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26" w:lineRule="atLeast"/>
        <w:jc w:val="center"/>
        <w:rPr>
          <w:rStyle w:val="11"/>
          <w:rFonts w:hint="default" w:ascii="Times New Roman" w:hAnsi="Times New Roman" w:eastAsia="方正小标宋简体" w:cs="Times New Roman"/>
          <w:b w:val="0"/>
          <w:color w:val="000000"/>
          <w:sz w:val="44"/>
          <w:szCs w:val="44"/>
        </w:rPr>
      </w:pPr>
      <w:r>
        <w:rPr>
          <w:rStyle w:val="11"/>
          <w:rFonts w:hint="default" w:ascii="Times New Roman" w:hAnsi="Times New Roman" w:eastAsia="方正小标宋简体" w:cs="Times New Roman"/>
          <w:b w:val="0"/>
          <w:color w:val="000000"/>
          <w:sz w:val="44"/>
          <w:szCs w:val="44"/>
        </w:rPr>
        <w:t>连云港</w:t>
      </w:r>
      <w:r>
        <w:rPr>
          <w:rStyle w:val="11"/>
          <w:rFonts w:hint="default" w:ascii="Times New Roman" w:hAnsi="Times New Roman" w:eastAsia="方正小标宋简体" w:cs="Times New Roman"/>
          <w:b w:val="0"/>
          <w:color w:val="000000"/>
          <w:sz w:val="44"/>
          <w:szCs w:val="44"/>
        </w:rPr>
        <w:t>市统计局2025年度法治政府</w:t>
      </w:r>
    </w:p>
    <w:p>
      <w:pPr>
        <w:pStyle w:val="7"/>
        <w:spacing w:before="0" w:beforeAutospacing="0" w:after="0" w:afterAutospacing="0" w:line="26" w:lineRule="atLeast"/>
        <w:jc w:val="center"/>
        <w:rPr>
          <w:rStyle w:val="11"/>
          <w:rFonts w:hint="default" w:ascii="Times New Roman" w:hAnsi="Times New Roman" w:eastAsia="方正小标宋简体" w:cs="Times New Roman"/>
          <w:b w:val="0"/>
          <w:color w:val="000000"/>
          <w:sz w:val="44"/>
          <w:szCs w:val="44"/>
        </w:rPr>
      </w:pPr>
      <w:r>
        <w:rPr>
          <w:rStyle w:val="11"/>
          <w:rFonts w:hint="default" w:ascii="Times New Roman" w:hAnsi="Times New Roman" w:eastAsia="方正小标宋简体" w:cs="Times New Roman"/>
          <w:b w:val="0"/>
          <w:color w:val="000000"/>
          <w:sz w:val="44"/>
          <w:szCs w:val="44"/>
        </w:rPr>
        <w:t>建设情况报告</w:t>
      </w:r>
    </w:p>
    <w:p>
      <w:pPr>
        <w:pStyle w:val="7"/>
        <w:spacing w:before="0" w:beforeAutospacing="0" w:after="0" w:afterAutospacing="0" w:line="26" w:lineRule="atLeast"/>
        <w:jc w:val="center"/>
        <w:rPr>
          <w:rFonts w:hint="default" w:ascii="Times New Roman" w:hAnsi="Times New Roman" w:eastAsia="仿宋_GB2312" w:cs="Times New Roman"/>
          <w:color w:val="000000"/>
          <w:sz w:val="44"/>
          <w:szCs w:val="44"/>
        </w:rPr>
      </w:pPr>
    </w:p>
    <w:p>
      <w:pPr>
        <w:pStyle w:val="7"/>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2025年，市统计局坚持以习近平新时代中国特色社会主义思想为指导，全面贯彻党的二十大和二十届历次全会精神，</w:t>
      </w:r>
      <w:r>
        <w:rPr>
          <w:rFonts w:hint="default" w:ascii="Times New Roman" w:hAnsi="Times New Roman" w:eastAsia="仿宋_GB2312" w:cs="Times New Roman"/>
          <w:color w:val="000000"/>
          <w:sz w:val="32"/>
          <w:szCs w:val="32"/>
        </w:rPr>
        <w:t>坚决贯彻落实习近平总书记关于统计工作重要讲话和重要指示批</w:t>
      </w:r>
      <w:bookmarkStart w:id="0" w:name="_GoBack"/>
      <w:bookmarkEnd w:id="0"/>
      <w:r>
        <w:rPr>
          <w:rFonts w:hint="default" w:ascii="Times New Roman" w:hAnsi="Times New Roman" w:eastAsia="仿宋_GB2312" w:cs="Times New Roman"/>
          <w:color w:val="000000"/>
          <w:sz w:val="32"/>
          <w:szCs w:val="32"/>
        </w:rPr>
        <w:t>示精神，全面学习贯彻新修改的《中华人民共和国统计法》（以下简称统计法）和国家八部委的《关于建立健全防治统计造假刚性制度的方案》，推动落实国家统计督察整改，</w:t>
      </w:r>
      <w:r>
        <w:rPr>
          <w:rFonts w:hint="default" w:ascii="Times New Roman" w:hAnsi="Times New Roman" w:eastAsia="仿宋_GB2312" w:cs="Times New Roman"/>
          <w:sz w:val="32"/>
          <w:szCs w:val="32"/>
        </w:rPr>
        <w:t>不断优化统计法治环境，深化统计法治监督，</w:t>
      </w:r>
      <w:r>
        <w:rPr>
          <w:rFonts w:hint="default" w:ascii="Times New Roman" w:hAnsi="Times New Roman" w:eastAsia="仿宋_GB2312" w:cs="Times New Roman"/>
          <w:color w:val="000000"/>
          <w:sz w:val="32"/>
          <w:szCs w:val="32"/>
        </w:rPr>
        <w:t>纵深推进依法统计依法治统，统计部门法治政府建设取得新成效。</w:t>
      </w:r>
    </w:p>
    <w:p>
      <w:pPr>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一、本年度推进法治政府建设的主要举措和成效</w:t>
      </w:r>
    </w:p>
    <w:p>
      <w:pPr>
        <w:pStyle w:val="7"/>
        <w:spacing w:before="0" w:beforeAutospacing="0" w:after="0" w:afterAutospacing="0" w:line="560" w:lineRule="exact"/>
        <w:rPr>
          <w:rFonts w:hint="default" w:ascii="Times New Roman" w:hAnsi="Times New Roman" w:eastAsia="楷体_GB2312" w:cs="Times New Roman"/>
          <w:color w:val="000000"/>
          <w:sz w:val="32"/>
          <w:szCs w:val="32"/>
        </w:rPr>
      </w:pPr>
      <w:r>
        <w:rPr>
          <w:rFonts w:hint="default" w:ascii="Times New Roman" w:hAnsi="Times New Roman" w:eastAsia="仿宋_GB2312" w:cs="Times New Roman"/>
          <w:color w:val="000000"/>
        </w:rPr>
        <w:t xml:space="preserve">　    </w:t>
      </w:r>
      <w:r>
        <w:rPr>
          <w:rFonts w:hint="default" w:ascii="Times New Roman" w:hAnsi="Times New Roman" w:eastAsia="楷体_GB2312" w:cs="Times New Roman"/>
          <w:color w:val="000000"/>
          <w:sz w:val="32"/>
          <w:szCs w:val="32"/>
        </w:rPr>
        <w:t>（一）践行习近平法治思想，全面加强党的领导</w:t>
      </w:r>
    </w:p>
    <w:p>
      <w:pPr>
        <w:pStyle w:val="7"/>
        <w:spacing w:before="0" w:beforeAutospacing="0" w:after="0" w:afterAutospacing="0"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1．深学笃行习近平法治思想。市统计局始终坚持把深入学习贯彻习近平法治思想作为重大政治任务，</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rPr>
        <w:t>5年局党组理论学习中心组运用集体学习、研讨、专题报告等方式，多次学习习近平法治思想以及党规国法；扎实开展党纪学习教育，多次收听收看国家统计局及省统计局诚信诚实、依法统计和统计案例警示学习教育会议视频，引导全系统尊法学法守法用法，加强学纪知纪明纪守纪教育，加快推进统计法治建设。</w:t>
      </w:r>
      <w:r>
        <w:rPr>
          <w:rFonts w:hint="default" w:ascii="Times New Roman" w:hAnsi="Times New Roman" w:eastAsia="仿宋_GB2312" w:cs="Times New Roman"/>
          <w:color w:val="000000"/>
          <w:sz w:val="32"/>
          <w:szCs w:val="32"/>
        </w:rPr>
        <w:t xml:space="preserve"> </w:t>
      </w:r>
    </w:p>
    <w:p>
      <w:pPr>
        <w:pStyle w:val="7"/>
        <w:spacing w:before="0" w:beforeAutospacing="0" w:after="0" w:afterAutospacing="0" w:line="56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2．切实担起法治政府建设职责。市统计局坚决扛起主体职责，确保党中央、国务院和省委、省政府及市委、市政府关于法治政府建设各项决策部署不折不扣贯彻落实。2025年市县两级统计部门把防治统计造假作为全年重点工作予以部署；积极推动市委常委会会议、市政府常务会议学习贯彻新修改《统计法》和《关于建立健全防治统计造假刚性制度的方案》；多次召开局党组会议研究部署统计法治建设重点任务，充分发挥局</w:t>
      </w:r>
      <w:r>
        <w:rPr>
          <w:rFonts w:hint="default" w:ascii="Times New Roman" w:hAnsi="Times New Roman" w:eastAsia="仿宋_GB2312" w:cs="Times New Roman"/>
          <w:bCs/>
          <w:color w:val="000000" w:themeColor="text1"/>
          <w:sz w:val="32"/>
          <w:szCs w:val="32"/>
        </w:rPr>
        <w:t>法治建设领导小组</w:t>
      </w:r>
      <w:r>
        <w:rPr>
          <w:rFonts w:hint="default" w:ascii="Times New Roman" w:hAnsi="Times New Roman" w:eastAsia="仿宋_GB2312" w:cs="Times New Roman"/>
          <w:color w:val="000000"/>
          <w:sz w:val="32"/>
          <w:szCs w:val="32"/>
        </w:rPr>
        <w:t>牵头抓总、运筹谋划、督促落实作用。</w:t>
      </w:r>
      <w:r>
        <w:rPr>
          <w:rFonts w:hint="default" w:ascii="Times New Roman" w:hAnsi="Times New Roman" w:eastAsia="仿宋_GB2312" w:cs="Times New Roman"/>
          <w:color w:val="000000"/>
          <w:sz w:val="32"/>
          <w:szCs w:val="32"/>
        </w:rPr>
        <w:t xml:space="preserve"> </w:t>
      </w:r>
    </w:p>
    <w:p>
      <w:pPr>
        <w:autoSpaceDE w:val="0"/>
        <w:autoSpaceDN w:val="0"/>
        <w:adjustRightInd w:val="0"/>
        <w:spacing w:line="560" w:lineRule="exact"/>
        <w:ind w:firstLine="627" w:firstLineChars="196"/>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w:t>
      </w:r>
      <w:r>
        <w:rPr>
          <w:rFonts w:hint="default" w:ascii="Times New Roman" w:hAnsi="Times New Roman" w:eastAsia="楷体_GB2312" w:cs="Times New Roman"/>
          <w:kern w:val="0"/>
          <w:sz w:val="32"/>
          <w:szCs w:val="32"/>
        </w:rPr>
        <w:t>二</w:t>
      </w:r>
      <w:r>
        <w:rPr>
          <w:rFonts w:hint="default" w:ascii="Times New Roman" w:hAnsi="Times New Roman" w:eastAsia="楷体_GB2312" w:cs="Times New Roman"/>
          <w:kern w:val="0"/>
          <w:sz w:val="32"/>
          <w:szCs w:val="32"/>
        </w:rPr>
        <w:t>）履行统计法定职责，全面落实督察整改</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 提高政治站位，扛起防治统计造假责任。市统计局坚决扛牢防治统计造假政治责任，及时深入学习领会习近平总书记关于统计工作特别是防治统计造假重要讲话和重要指示批示精神，深化对统计造假的极端危害性和防治统计造假的极端重要性紧迫性的认识，以高度的政治自觉把党中央、国务院关于统计工作决策部署落到实处。将防治统计造假作为党组重要议事日程，坚持常抓常议，切实推动依法统计、依法治统与统计改革发展任务同谋划、同部署、同落实，持续巩固专项治理行动成效。</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 突出问题导向，确保督察整改措施落实落地。针对全市整改任务清单中的七类19个问题和市统计局四类11个问题，方案明确了具体整改责任单位、整改时限、整改目标和整改措施。市统计局敢于面对自身存在问题，逐一对照检查，按时整改销号；</w:t>
      </w:r>
      <w:r>
        <w:rPr>
          <w:rFonts w:hint="default" w:ascii="Times New Roman" w:hAnsi="Times New Roman" w:eastAsia="仿宋_GB2312" w:cs="Times New Roman"/>
          <w:kern w:val="0"/>
          <w:sz w:val="32"/>
          <w:szCs w:val="32"/>
        </w:rPr>
        <w:t>对涉及多个部门的整改任务，强化责任单位的协调联动，合力推进整改</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rPr>
        <w:t>加强对督察整改的监督指导和跟踪督办，</w:t>
      </w:r>
      <w:r>
        <w:rPr>
          <w:rFonts w:hint="default" w:ascii="Times New Roman" w:hAnsi="Times New Roman" w:eastAsia="仿宋_GB2312" w:cs="Times New Roman"/>
          <w:kern w:val="0"/>
          <w:sz w:val="32"/>
          <w:szCs w:val="32"/>
        </w:rPr>
        <w:t>及时掌握整改工作进度</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rPr>
        <w:t>确保措施</w:t>
      </w:r>
      <w:r>
        <w:rPr>
          <w:rFonts w:hint="default" w:ascii="Times New Roman" w:hAnsi="Times New Roman" w:eastAsia="仿宋_GB2312" w:cs="Times New Roman"/>
          <w:kern w:val="0"/>
          <w:sz w:val="32"/>
          <w:szCs w:val="32"/>
        </w:rPr>
        <w:t>逐条认真落实，</w:t>
      </w:r>
      <w:r>
        <w:rPr>
          <w:rFonts w:hint="default" w:ascii="Times New Roman" w:hAnsi="Times New Roman" w:eastAsia="仿宋_GB2312" w:cs="Times New Roman"/>
          <w:kern w:val="0"/>
          <w:sz w:val="32"/>
          <w:szCs w:val="32"/>
        </w:rPr>
        <w:t>问题</w:t>
      </w:r>
      <w:r>
        <w:rPr>
          <w:rFonts w:hint="default" w:ascii="Times New Roman" w:hAnsi="Times New Roman" w:eastAsia="仿宋_GB2312" w:cs="Times New Roman"/>
          <w:kern w:val="0"/>
          <w:sz w:val="32"/>
          <w:szCs w:val="32"/>
        </w:rPr>
        <w:t>真改实改改到位。</w:t>
      </w:r>
    </w:p>
    <w:p>
      <w:pPr>
        <w:autoSpaceDE w:val="0"/>
        <w:autoSpaceDN w:val="0"/>
        <w:adjustRightInd w:val="0"/>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 深化整改成效，推动统计工作高质量发展。持续深入学习习近平总书记关于统计工作的重要讲话和重要指示批示精神，贯彻落实中央关于统计工作的《意见》《办法》《规定》《监督意见》，特别是新修改《统计法》，做到常学常新、常学常悟、常学常得；教育广大党员干部牢固树立和践行正确政绩观，强化“党政同责、一岗双责”，压紧压实各级领导干部统计责任，进一步完善全链条多部门协同机制，认真贯彻落实防治统计造假刚性制度。完善推进统计工作高质量发展的政策措施，积极推进统计现代化改革，着力提升统计服务经济社会高质量发展的能力。</w:t>
      </w:r>
    </w:p>
    <w:p>
      <w:pPr>
        <w:autoSpaceDE w:val="0"/>
        <w:autoSpaceDN w:val="0"/>
        <w:adjustRightInd w:val="0"/>
        <w:spacing w:line="56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（三）开展统计法治教育，夯实依法统计根基</w:t>
      </w:r>
    </w:p>
    <w:p>
      <w:pPr>
        <w:autoSpaceDE w:val="0"/>
        <w:autoSpaceDN w:val="0"/>
        <w:adjustRightInd w:val="0"/>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月25日市统计局举办全市基层机构统计人员业务培训班，10月23日联合市委组织部举办县区分管统计领导、统计部门负责人和乡镇主要负责人等参加的“深化政绩观教育、推动依法统计”专题研究班,市统计局主要负责人在班上专题授课。开展“诚信诚实、依法统计”主题征文活动，共收到统计系统征文20多篇，其中一篇在省统计局微信公众号刊发，有5篇在省局评比中获奖。编印《统计违纪违法典型案例摘编》800册，分发到市县乡党政及相关部门领导干部手中，进一步提高党政领导干部防范和惩治统计造假、弄虚作假思想意识，努力打造诚信诚实依法统计的统计生态。</w:t>
      </w:r>
    </w:p>
    <w:p>
      <w:pPr>
        <w:autoSpaceDE w:val="0"/>
        <w:autoSpaceDN w:val="0"/>
        <w:adjustRightInd w:val="0"/>
        <w:spacing w:line="56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（四）提高综合执法能力，持续推进依法治统</w:t>
      </w:r>
    </w:p>
    <w:p>
      <w:pPr>
        <w:autoSpaceDE w:val="0"/>
        <w:autoSpaceDN w:val="0"/>
        <w:adjustRightInd w:val="0"/>
        <w:spacing w:line="56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1. 开展业务培训，提升执法能力。</w:t>
      </w:r>
      <w:r>
        <w:rPr>
          <w:rFonts w:hint="default" w:ascii="Times New Roman" w:hAnsi="Times New Roman" w:eastAsia="仿宋_GB2312" w:cs="Times New Roman"/>
          <w:color w:val="000000"/>
          <w:sz w:val="32"/>
          <w:szCs w:val="32"/>
        </w:rPr>
        <w:t>举办执法资格考试人员培训班，努力创造学习环境，2025年考试通过率超41%，创近几年来新高。举办全市统计执法人员案卷评审暨执法业务提升培训班，规范执法检查、资料归档等流程。组织全市统计执法人员参加司法部开设的线上执法素质和能力培训学习，选派1名统计执法人员参加省委巡视工作，选派9名统计执法人员参加省统计局组织的统计执法检查，经过理论与实践的锻炼，提升了全市统计执法人员综合执法能力。</w:t>
      </w:r>
    </w:p>
    <w:p>
      <w:pPr>
        <w:autoSpaceDE w:val="0"/>
        <w:autoSpaceDN w:val="0"/>
        <w:adjustRightInd w:val="0"/>
        <w:spacing w:line="56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2. 公示权利清单，规范执法行为。</w:t>
      </w:r>
      <w:r>
        <w:rPr>
          <w:rFonts w:hint="default" w:ascii="Times New Roman" w:hAnsi="Times New Roman" w:eastAsia="仿宋_GB2312" w:cs="Times New Roman"/>
          <w:color w:val="000000"/>
          <w:sz w:val="32"/>
          <w:szCs w:val="32"/>
        </w:rPr>
        <w:t>按照《江苏省行政权力事项清单管理办法》规定，梳理完善行政执法事项目录清单、明确行政执法检查主体资格、行政执法监督检查机构，确保行政执法事项目录完整、准确、规范，并在连云港市统计局门户网站“涉企行政执法检查”专栏进行公示。对照全市执法检查问题整改方案要求，</w:t>
      </w:r>
      <w:r>
        <w:rPr>
          <w:rFonts w:hint="default" w:ascii="Times New Roman" w:hAnsi="Times New Roman" w:eastAsia="仿宋_GB2312" w:cs="Times New Roman"/>
          <w:sz w:val="32"/>
          <w:szCs w:val="32"/>
        </w:rPr>
        <w:t>全面</w:t>
      </w:r>
      <w:r>
        <w:rPr>
          <w:rFonts w:hint="default" w:ascii="Times New Roman" w:hAnsi="Times New Roman" w:eastAsia="仿宋_GB2312" w:cs="Times New Roman"/>
          <w:color w:val="000000"/>
          <w:sz w:val="32"/>
          <w:szCs w:val="32"/>
        </w:rPr>
        <w:t>梳理了2023年以来的市统计局统计执法检查情况，举一反三加以整改和规范。</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3. 创新统计监督，优化营商环境。</w:t>
      </w:r>
      <w:r>
        <w:rPr>
          <w:rFonts w:hint="default" w:ascii="Times New Roman" w:hAnsi="Times New Roman" w:eastAsia="仿宋_GB2312" w:cs="Times New Roman"/>
          <w:color w:val="000000"/>
          <w:sz w:val="32"/>
          <w:szCs w:val="32"/>
        </w:rPr>
        <w:t xml:space="preserve">市统计局严格落实国务院减少涉企行政检查相关文件精神和省、市相关文件要求，推行“信用监管”模式，对“红名单”和签署《统计诚信承诺书》的企业在一定时期内不予统计“双随机”抽查，对信用A、B等级的企业减少抽取比例，并对A类企业采取非现场方式检查，给企业发展营造更宽松、和谐的经营环境。 </w:t>
      </w:r>
    </w:p>
    <w:p>
      <w:pPr>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二、2025年度履行推进法治建设第一责任人职责情况</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color w:val="000000"/>
          <w:kern w:val="0"/>
          <w:sz w:val="32"/>
          <w:szCs w:val="32"/>
        </w:rPr>
        <w:t>（一）</w:t>
      </w:r>
      <w:r>
        <w:rPr>
          <w:rFonts w:hint="default" w:ascii="Times New Roman" w:hAnsi="Times New Roman" w:eastAsia="楷体_GB2312" w:cs="Times New Roman"/>
          <w:spacing w:val="-2"/>
          <w:sz w:val="32"/>
          <w:szCs w:val="32"/>
        </w:rPr>
        <w:t>认真履行</w:t>
      </w:r>
      <w:r>
        <w:rPr>
          <w:rFonts w:hint="default" w:ascii="Times New Roman" w:hAnsi="Times New Roman" w:eastAsia="楷体_GB2312" w:cs="Times New Roman"/>
          <w:kern w:val="0"/>
          <w:sz w:val="32"/>
          <w:szCs w:val="32"/>
        </w:rPr>
        <w:t>推进法治建设</w:t>
      </w:r>
      <w:r>
        <w:rPr>
          <w:rFonts w:hint="default" w:ascii="Times New Roman" w:hAnsi="Times New Roman" w:eastAsia="楷体_GB2312" w:cs="Times New Roman"/>
          <w:sz w:val="32"/>
          <w:szCs w:val="32"/>
        </w:rPr>
        <w:t>职责</w:t>
      </w:r>
      <w:r>
        <w:rPr>
          <w:rFonts w:hint="default" w:ascii="Times New Roman" w:hAnsi="Times New Roman" w:eastAsia="楷体_GB2312" w:cs="Times New Roman"/>
          <w:spacing w:val="-2"/>
          <w:sz w:val="32"/>
          <w:szCs w:val="32"/>
        </w:rPr>
        <w:t>。</w:t>
      </w:r>
      <w:r>
        <w:rPr>
          <w:rFonts w:hint="default" w:ascii="Times New Roman" w:hAnsi="Times New Roman" w:eastAsia="仿宋_GB2312" w:cs="Times New Roman"/>
          <w:bCs/>
          <w:color w:val="000000" w:themeColor="text1"/>
          <w:kern w:val="0"/>
          <w:sz w:val="32"/>
          <w:szCs w:val="32"/>
        </w:rPr>
        <w:t>强化法治建设组织领导</w:t>
      </w:r>
      <w:r>
        <w:rPr>
          <w:rFonts w:hint="default" w:ascii="Times New Roman" w:hAnsi="Times New Roman" w:eastAsia="仿宋_GB2312" w:cs="Times New Roman"/>
          <w:bCs/>
          <w:color w:val="000000" w:themeColor="text1"/>
          <w:sz w:val="32"/>
          <w:szCs w:val="32"/>
        </w:rPr>
        <w:t>，</w:t>
      </w:r>
      <w:r>
        <w:rPr>
          <w:rFonts w:hint="default" w:ascii="Times New Roman" w:hAnsi="Times New Roman" w:eastAsia="仿宋_GB2312" w:cs="Times New Roman"/>
          <w:spacing w:val="-2"/>
          <w:sz w:val="32"/>
          <w:szCs w:val="32"/>
        </w:rPr>
        <w:t>对全局法治建设工作亲自部署、亲自推动，把统计法律法规纳入党组学习内容并常态化开展学习。印发</w:t>
      </w:r>
      <w:r>
        <w:rPr>
          <w:rFonts w:hint="default" w:ascii="Times New Roman" w:hAnsi="Times New Roman" w:eastAsia="仿宋_GB2312" w:cs="Times New Roman"/>
          <w:color w:val="000000"/>
          <w:sz w:val="32"/>
          <w:szCs w:val="32"/>
          <w:shd w:val="clear" w:color="auto" w:fill="FFFFFF"/>
        </w:rPr>
        <w:t>《2025年全市统计法治建设工作计划》</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color w:val="000000"/>
          <w:sz w:val="32"/>
          <w:szCs w:val="32"/>
        </w:rPr>
        <w:t>带头做习近平法治思想的坚定信仰者、积极传播者、模范实践者</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pacing w:val="-2"/>
          <w:sz w:val="32"/>
          <w:szCs w:val="32"/>
        </w:rPr>
        <w:t>加强统计法治统筹协调，</w:t>
      </w:r>
      <w:r>
        <w:rPr>
          <w:rFonts w:hint="default" w:ascii="Times New Roman" w:hAnsi="Times New Roman" w:eastAsia="仿宋_GB2312" w:cs="Times New Roman"/>
          <w:spacing w:val="-2"/>
          <w:sz w:val="32"/>
          <w:szCs w:val="32"/>
        </w:rPr>
        <w:t>推动</w:t>
      </w:r>
      <w:r>
        <w:rPr>
          <w:rFonts w:hint="default" w:ascii="Times New Roman" w:hAnsi="Times New Roman" w:eastAsia="仿宋_GB2312" w:cs="Times New Roman"/>
          <w:kern w:val="0"/>
          <w:sz w:val="32"/>
          <w:szCs w:val="32"/>
        </w:rPr>
        <w:t>市政府常务会议、市委常委会会议专题学习国家八部委</w:t>
      </w:r>
      <w:r>
        <w:rPr>
          <w:rFonts w:hint="default" w:ascii="Times New Roman" w:hAnsi="Times New Roman" w:eastAsia="仿宋_GB2312" w:cs="Times New Roman"/>
          <w:color w:val="000000"/>
          <w:sz w:val="32"/>
          <w:szCs w:val="32"/>
        </w:rPr>
        <w:t>《关于建立健全防治统计造假刚性制度的方案》</w:t>
      </w:r>
      <w:r>
        <w:rPr>
          <w:rFonts w:hint="default" w:ascii="Times New Roman" w:hAnsi="Times New Roman" w:eastAsia="仿宋_GB2312" w:cs="Times New Roman"/>
          <w:spacing w:val="-2"/>
          <w:sz w:val="32"/>
          <w:szCs w:val="32"/>
        </w:rPr>
        <w:t>，学习贯彻防治统计造假刚性制度</w:t>
      </w:r>
      <w:r>
        <w:rPr>
          <w:rFonts w:hint="default" w:ascii="Times New Roman" w:hAnsi="Times New Roman" w:eastAsia="仿宋_GB2312" w:cs="Times New Roman"/>
          <w:kern w:val="0"/>
          <w:sz w:val="32"/>
          <w:szCs w:val="32"/>
        </w:rPr>
        <w:t>。</w:t>
      </w:r>
    </w:p>
    <w:p>
      <w:pPr>
        <w:spacing w:line="560" w:lineRule="exact"/>
        <w:ind w:firstLine="640" w:firstLineChars="200"/>
        <w:rPr>
          <w:rFonts w:hint="default" w:ascii="Times New Roman" w:hAnsi="Times New Roman" w:eastAsia="仿宋_GB2312" w:cs="Times New Roman"/>
          <w:bCs/>
          <w:color w:val="000000" w:themeColor="text1"/>
          <w:kern w:val="0"/>
          <w:sz w:val="32"/>
          <w:szCs w:val="32"/>
        </w:rPr>
      </w:pPr>
      <w:r>
        <w:rPr>
          <w:rFonts w:hint="default" w:ascii="Times New Roman" w:hAnsi="Times New Roman" w:eastAsia="楷体_GB2312" w:cs="Times New Roman"/>
          <w:kern w:val="0"/>
          <w:sz w:val="32"/>
          <w:szCs w:val="32"/>
        </w:rPr>
        <w:t>（二）</w:t>
      </w:r>
      <w:r>
        <w:rPr>
          <w:rFonts w:hint="default" w:ascii="Times New Roman" w:hAnsi="Times New Roman" w:eastAsia="楷体_GB2312" w:cs="Times New Roman"/>
          <w:bCs/>
          <w:color w:val="000000" w:themeColor="text1"/>
          <w:kern w:val="0"/>
          <w:sz w:val="32"/>
          <w:szCs w:val="32"/>
        </w:rPr>
        <w:t>依法依规加强内部管理。</w:t>
      </w:r>
      <w:r>
        <w:rPr>
          <w:rFonts w:hint="default" w:ascii="Times New Roman" w:hAnsi="Times New Roman" w:eastAsia="仿宋_GB2312" w:cs="Times New Roman"/>
          <w:bCs/>
          <w:color w:val="000000" w:themeColor="text1"/>
          <w:kern w:val="0"/>
          <w:sz w:val="32"/>
          <w:szCs w:val="32"/>
        </w:rPr>
        <w:t>对涉及统计改革的重大决策事项，始终遵循依法决策原则，切实加强重大行政决策的合法性审查。认真贯彻落实“三重一大”文件规定，严格遵照法定程序，树牢依法办事的法治观念，做到遇事找法、办事依法。做好二十届四中全会精神宣讲，学习党纪政纪法规，增强法纪观念，深入推进党风廉政建设，坚决杜绝不作为、乱作为现象。</w:t>
      </w:r>
    </w:p>
    <w:p>
      <w:pPr>
        <w:spacing w:line="560" w:lineRule="exact"/>
        <w:ind w:firstLine="632"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spacing w:val="-2"/>
          <w:sz w:val="32"/>
          <w:szCs w:val="32"/>
        </w:rPr>
        <w:t>（三）认真落实统计普法责任。</w:t>
      </w:r>
      <w:r>
        <w:rPr>
          <w:rFonts w:hint="default" w:ascii="Times New Roman" w:hAnsi="Times New Roman" w:eastAsia="仿宋_GB2312" w:cs="Times New Roman"/>
          <w:kern w:val="0"/>
          <w:sz w:val="32"/>
          <w:szCs w:val="32"/>
        </w:rPr>
        <w:t>认真落实“谁执法谁普法”责任，健全完善协调协作机制，发挥专业处室职能作用；明确普法职责，推进统计法治与业务工作同部署、同检查、同落实。</w:t>
      </w:r>
      <w:r>
        <w:rPr>
          <w:rFonts w:hint="default" w:ascii="Times New Roman" w:hAnsi="Times New Roman" w:eastAsia="仿宋_GB2312" w:cs="Times New Roman"/>
          <w:bCs/>
          <w:color w:val="000000" w:themeColor="text1"/>
          <w:kern w:val="0"/>
          <w:sz w:val="32"/>
          <w:szCs w:val="32"/>
        </w:rPr>
        <w:t>分别在</w:t>
      </w:r>
      <w:r>
        <w:rPr>
          <w:rFonts w:hint="default" w:ascii="Times New Roman" w:hAnsi="Times New Roman" w:eastAsia="仿宋_GB2312" w:cs="Times New Roman"/>
          <w:color w:val="000000" w:themeColor="text1"/>
          <w:sz w:val="32"/>
          <w:szCs w:val="32"/>
        </w:rPr>
        <w:t>全市领导干部“深化政绩观教育”专题研究班、乡镇党委书记专题培训班上，</w:t>
      </w:r>
      <w:r>
        <w:rPr>
          <w:rFonts w:hint="default" w:ascii="Times New Roman" w:hAnsi="Times New Roman" w:eastAsia="仿宋_GB2312" w:cs="Times New Roman"/>
          <w:bCs/>
          <w:color w:val="000000" w:themeColor="text1"/>
          <w:kern w:val="0"/>
          <w:sz w:val="32"/>
          <w:szCs w:val="32"/>
        </w:rPr>
        <w:t>对“关键少数”领导干部</w:t>
      </w:r>
      <w:r>
        <w:rPr>
          <w:rFonts w:hint="default" w:ascii="Times New Roman" w:hAnsi="Times New Roman" w:eastAsia="仿宋_GB2312" w:cs="Times New Roman"/>
          <w:bCs/>
          <w:color w:val="000000" w:themeColor="text1"/>
          <w:kern w:val="0"/>
          <w:sz w:val="32"/>
          <w:szCs w:val="32"/>
        </w:rPr>
        <w:t>进行</w:t>
      </w:r>
      <w:r>
        <w:rPr>
          <w:rFonts w:hint="default" w:ascii="Times New Roman" w:hAnsi="Times New Roman" w:eastAsia="仿宋_GB2312" w:cs="Times New Roman"/>
          <w:bCs/>
          <w:color w:val="000000" w:themeColor="text1"/>
          <w:kern w:val="0"/>
          <w:sz w:val="32"/>
          <w:szCs w:val="32"/>
        </w:rPr>
        <w:t>统计普法宣传教育。在全市</w:t>
      </w:r>
      <w:r>
        <w:rPr>
          <w:rFonts w:hint="default" w:ascii="Times New Roman" w:hAnsi="Times New Roman" w:eastAsia="仿宋_GB2312" w:cs="Times New Roman"/>
          <w:color w:val="000000" w:themeColor="text1"/>
          <w:kern w:val="0"/>
          <w:sz w:val="32"/>
          <w:szCs w:val="32"/>
        </w:rPr>
        <w:t>第八个“宪法宣传周”活动现场，设置宣传展板，现场发放《统计法律法规普法问答》《第四次全国农业普查》折页800余份，</w:t>
      </w:r>
      <w:r>
        <w:rPr>
          <w:rFonts w:hint="default" w:ascii="Times New Roman" w:hAnsi="Times New Roman" w:eastAsia="仿宋_GB2312" w:cs="Times New Roman"/>
          <w:color w:val="000000" w:themeColor="text1"/>
          <w:kern w:val="0"/>
          <w:sz w:val="32"/>
          <w:szCs w:val="32"/>
        </w:rPr>
        <w:t>强化</w:t>
      </w:r>
      <w:r>
        <w:rPr>
          <w:rFonts w:hint="default" w:ascii="Times New Roman" w:hAnsi="Times New Roman" w:eastAsia="仿宋_GB2312" w:cs="Times New Roman"/>
          <w:color w:val="000000" w:themeColor="text1"/>
          <w:kern w:val="0"/>
          <w:sz w:val="32"/>
          <w:szCs w:val="32"/>
        </w:rPr>
        <w:t>新修改《统计法》</w:t>
      </w:r>
      <w:r>
        <w:rPr>
          <w:rFonts w:hint="default" w:ascii="Times New Roman" w:hAnsi="Times New Roman" w:eastAsia="仿宋_GB2312" w:cs="Times New Roman"/>
          <w:color w:val="000000" w:themeColor="text1"/>
          <w:kern w:val="0"/>
          <w:sz w:val="32"/>
          <w:szCs w:val="32"/>
        </w:rPr>
        <w:t>宣传</w:t>
      </w:r>
      <w:r>
        <w:rPr>
          <w:rFonts w:hint="default" w:ascii="Times New Roman" w:hAnsi="Times New Roman" w:eastAsia="仿宋_GB2312" w:cs="Times New Roman"/>
          <w:color w:val="000000" w:themeColor="text1"/>
          <w:kern w:val="0"/>
          <w:sz w:val="32"/>
          <w:szCs w:val="32"/>
        </w:rPr>
        <w:t>。</w:t>
      </w:r>
    </w:p>
    <w:p>
      <w:pPr>
        <w:spacing w:line="560" w:lineRule="exact"/>
        <w:ind w:firstLine="640" w:firstLineChars="200"/>
        <w:rPr>
          <w:rFonts w:hint="default" w:ascii="Times New Roman" w:hAnsi="Times New Roman" w:eastAsia="仿宋_GB2312" w:cs="Times New Roman"/>
          <w:color w:val="000000" w:themeColor="text1"/>
          <w:kern w:val="0"/>
          <w:sz w:val="32"/>
          <w:szCs w:val="32"/>
        </w:rPr>
      </w:pPr>
      <w:r>
        <w:rPr>
          <w:rFonts w:hint="default" w:ascii="Times New Roman" w:hAnsi="Times New Roman" w:eastAsia="楷体_GB2312" w:cs="Times New Roman"/>
          <w:sz w:val="32"/>
          <w:szCs w:val="32"/>
        </w:rPr>
        <w:t>（四）扎实做好国家统计督察整改。</w:t>
      </w:r>
      <w:r>
        <w:rPr>
          <w:rFonts w:hint="default" w:ascii="Times New Roman" w:hAnsi="Times New Roman" w:eastAsia="仿宋_GB2312" w:cs="Times New Roman"/>
          <w:color w:val="000000" w:themeColor="text1"/>
          <w:kern w:val="0"/>
          <w:sz w:val="32"/>
          <w:szCs w:val="32"/>
        </w:rPr>
        <w:t>提高政治站位，以高度的政治自觉推动党中央、国务院关于统计工作决策部署落到实处。突出问题导向</w:t>
      </w:r>
      <w:r>
        <w:rPr>
          <w:rFonts w:hint="default" w:ascii="Times New Roman" w:hAnsi="Times New Roman" w:eastAsia="仿宋_GB2312" w:cs="Times New Roman"/>
          <w:color w:val="000000" w:themeColor="text1"/>
          <w:kern w:val="0"/>
          <w:sz w:val="32"/>
          <w:szCs w:val="32"/>
        </w:rPr>
        <w:t>，围绕</w:t>
      </w:r>
      <w:r>
        <w:rPr>
          <w:rFonts w:hint="default" w:ascii="Times New Roman" w:hAnsi="Times New Roman" w:eastAsia="仿宋_GB2312" w:cs="Times New Roman"/>
          <w:color w:val="000000" w:themeColor="text1"/>
          <w:kern w:val="0"/>
          <w:sz w:val="32"/>
          <w:szCs w:val="32"/>
        </w:rPr>
        <w:t>连云港市</w:t>
      </w:r>
      <w:r>
        <w:rPr>
          <w:rFonts w:hint="default" w:ascii="Times New Roman" w:hAnsi="Times New Roman" w:eastAsia="仿宋_GB2312" w:cs="Times New Roman"/>
          <w:color w:val="000000" w:themeColor="text1"/>
          <w:kern w:val="0"/>
          <w:sz w:val="32"/>
          <w:szCs w:val="32"/>
        </w:rPr>
        <w:t>及市统计局</w:t>
      </w:r>
      <w:r>
        <w:rPr>
          <w:rFonts w:hint="default" w:ascii="Times New Roman" w:hAnsi="Times New Roman" w:eastAsia="仿宋_GB2312" w:cs="Times New Roman"/>
          <w:color w:val="000000" w:themeColor="text1"/>
          <w:kern w:val="0"/>
          <w:sz w:val="32"/>
          <w:szCs w:val="32"/>
        </w:rPr>
        <w:t>整改任务清单问题，</w:t>
      </w:r>
      <w:r>
        <w:rPr>
          <w:rFonts w:hint="default" w:ascii="Times New Roman" w:hAnsi="Times New Roman" w:eastAsia="仿宋_GB2312" w:cs="Times New Roman"/>
          <w:color w:val="000000" w:themeColor="text1"/>
          <w:kern w:val="0"/>
          <w:sz w:val="32"/>
          <w:szCs w:val="32"/>
        </w:rPr>
        <w:t>统筹整改落实工作，</w:t>
      </w:r>
      <w:r>
        <w:rPr>
          <w:rFonts w:hint="default" w:ascii="Times New Roman" w:hAnsi="Times New Roman" w:eastAsia="仿宋_GB2312" w:cs="Times New Roman"/>
          <w:color w:val="000000" w:themeColor="text1"/>
          <w:kern w:val="0"/>
          <w:sz w:val="32"/>
          <w:szCs w:val="32"/>
        </w:rPr>
        <w:t>周密制定整改方案，明确具体整改责任单位、整改时限、整改目标和整改措施。加强督察整</w:t>
      </w:r>
      <w:r>
        <w:rPr>
          <w:rFonts w:hint="default" w:ascii="Times New Roman" w:hAnsi="Times New Roman" w:eastAsia="仿宋_GB2312" w:cs="Times New Roman"/>
          <w:color w:val="000000" w:themeColor="text1"/>
          <w:kern w:val="0"/>
          <w:sz w:val="32"/>
          <w:szCs w:val="32"/>
        </w:rPr>
        <w:t>改</w:t>
      </w:r>
      <w:r>
        <w:rPr>
          <w:rFonts w:hint="default" w:ascii="Times New Roman" w:hAnsi="Times New Roman" w:eastAsia="仿宋_GB2312" w:cs="Times New Roman"/>
          <w:color w:val="000000" w:themeColor="text1"/>
          <w:kern w:val="0"/>
          <w:sz w:val="32"/>
          <w:szCs w:val="32"/>
        </w:rPr>
        <w:t>的监督指导和跟踪督办，确保措施逐条认真落实，问题真改实改</w:t>
      </w:r>
      <w:r>
        <w:rPr>
          <w:rFonts w:hint="default" w:ascii="Times New Roman" w:hAnsi="Times New Roman" w:eastAsia="仿宋_GB2312" w:cs="Times New Roman"/>
          <w:color w:val="000000" w:themeColor="text1"/>
          <w:kern w:val="0"/>
          <w:sz w:val="32"/>
          <w:szCs w:val="32"/>
        </w:rPr>
        <w:t>，</w:t>
      </w:r>
      <w:r>
        <w:rPr>
          <w:rFonts w:hint="default" w:ascii="Times New Roman" w:hAnsi="Times New Roman" w:eastAsia="仿宋_GB2312" w:cs="Times New Roman"/>
          <w:color w:val="000000" w:themeColor="text1"/>
          <w:kern w:val="0"/>
          <w:sz w:val="32"/>
          <w:szCs w:val="32"/>
        </w:rPr>
        <w:t>求整改</w:t>
      </w:r>
      <w:r>
        <w:rPr>
          <w:rFonts w:hint="default" w:ascii="Times New Roman" w:hAnsi="Times New Roman" w:cs="Times New Roman"/>
          <w:color w:val="000000" w:themeColor="text1"/>
          <w:kern w:val="0"/>
          <w:sz w:val="32"/>
          <w:szCs w:val="32"/>
        </w:rPr>
        <w:t>实效</w:t>
      </w:r>
      <w:r>
        <w:rPr>
          <w:rFonts w:hint="default" w:ascii="Times New Roman" w:hAnsi="Times New Roman" w:cs="Times New Roman"/>
          <w:color w:val="000000" w:themeColor="text1"/>
          <w:kern w:val="0"/>
          <w:sz w:val="32"/>
          <w:szCs w:val="32"/>
        </w:rPr>
        <w:t>。</w:t>
      </w:r>
      <w:r>
        <w:rPr>
          <w:rFonts w:hint="default" w:ascii="Times New Roman" w:hAnsi="Times New Roman" w:eastAsia="仿宋_GB2312" w:cs="Times New Roman"/>
          <w:color w:val="000000" w:themeColor="text1"/>
          <w:kern w:val="0"/>
          <w:sz w:val="32"/>
          <w:szCs w:val="32"/>
        </w:rPr>
        <w:t>强化“党政同责、一岗双责”，贯彻落实防治统计造假刚性制度，完善全链条多部门协同机制，推进落实统计工作高质量发展政策措施，提升统计服务经济社会高质量发展的能力。</w:t>
      </w:r>
    </w:p>
    <w:p>
      <w:pPr>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三、存在的问题</w:t>
      </w:r>
    </w:p>
    <w:p>
      <w:pPr>
        <w:pStyle w:val="7"/>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shd w:val="clear" w:color="auto" w:fill="FFFFFF"/>
        </w:rPr>
      </w:pPr>
      <w:r>
        <w:rPr>
          <w:rFonts w:hint="default" w:ascii="Times New Roman" w:hAnsi="Times New Roman" w:eastAsia="仿宋_GB2312" w:cs="Times New Roman"/>
          <w:color w:val="000000" w:themeColor="text1"/>
          <w:sz w:val="32"/>
          <w:szCs w:val="32"/>
        </w:rPr>
        <w:t>2025年在法治建设方面仍存在一些问题和不足：新修改《统计法》仍需加</w:t>
      </w:r>
      <w:r>
        <w:rPr>
          <w:rFonts w:hint="default" w:ascii="Times New Roman" w:hAnsi="Times New Roman" w:eastAsia="仿宋_GB2312" w:cs="Times New Roman"/>
          <w:color w:val="000000" w:themeColor="text1"/>
          <w:sz w:val="32"/>
          <w:szCs w:val="32"/>
        </w:rPr>
        <w:t>大</w:t>
      </w:r>
      <w:r>
        <w:rPr>
          <w:rFonts w:hint="default" w:ascii="Times New Roman" w:hAnsi="Times New Roman" w:eastAsia="仿宋_GB2312" w:cs="Times New Roman"/>
          <w:color w:val="000000" w:themeColor="text1"/>
          <w:sz w:val="32"/>
          <w:szCs w:val="32"/>
        </w:rPr>
        <w:t>落实落地</w:t>
      </w:r>
      <w:r>
        <w:rPr>
          <w:rFonts w:hint="default" w:ascii="Times New Roman" w:hAnsi="Times New Roman" w:eastAsia="仿宋_GB2312" w:cs="Times New Roman"/>
          <w:color w:val="000000" w:themeColor="text1"/>
          <w:sz w:val="32"/>
          <w:szCs w:val="32"/>
        </w:rPr>
        <w:t>力度</w:t>
      </w:r>
      <w:r>
        <w:rPr>
          <w:rFonts w:hint="default" w:ascii="Times New Roman" w:hAnsi="Times New Roman" w:eastAsia="仿宋_GB2312" w:cs="Times New Roman"/>
          <w:color w:val="000000" w:themeColor="text1"/>
          <w:sz w:val="32"/>
          <w:szCs w:val="32"/>
        </w:rPr>
        <w:t>；统计机构统计人员运用法治思维和法治方式推进统计工作的能力和水平有待进一步提升；刚性制度落实、部门联动形成强大合力还需进一步增强；统计普法宣传仍要加大力度。这些问题</w:t>
      </w:r>
      <w:r>
        <w:rPr>
          <w:rFonts w:hint="default" w:ascii="Times New Roman" w:hAnsi="Times New Roman" w:eastAsia="仿宋_GB2312" w:cs="Times New Roman"/>
          <w:color w:val="000000" w:themeColor="text1"/>
          <w:sz w:val="32"/>
          <w:szCs w:val="32"/>
          <w:shd w:val="clear" w:color="auto" w:fill="FFFFFF"/>
        </w:rPr>
        <w:t>需要在下一步工作中</w:t>
      </w:r>
      <w:r>
        <w:rPr>
          <w:rFonts w:hint="default" w:ascii="Times New Roman" w:hAnsi="Times New Roman" w:eastAsia="仿宋_GB2312" w:cs="Times New Roman"/>
          <w:color w:val="000000" w:themeColor="text1"/>
          <w:sz w:val="32"/>
          <w:szCs w:val="32"/>
          <w:shd w:val="clear" w:color="auto" w:fill="FFFFFF"/>
        </w:rPr>
        <w:t>通过</w:t>
      </w:r>
      <w:r>
        <w:rPr>
          <w:rFonts w:hint="default" w:ascii="Times New Roman" w:hAnsi="Times New Roman" w:eastAsia="仿宋_GB2312" w:cs="Times New Roman"/>
          <w:color w:val="000000" w:themeColor="text1"/>
          <w:sz w:val="32"/>
          <w:szCs w:val="32"/>
          <w:shd w:val="clear" w:color="auto" w:fill="FFFFFF"/>
        </w:rPr>
        <w:t>持续推动</w:t>
      </w:r>
      <w:r>
        <w:rPr>
          <w:rFonts w:hint="default" w:ascii="Times New Roman" w:hAnsi="Times New Roman" w:eastAsia="仿宋_GB2312" w:cs="Times New Roman"/>
          <w:color w:val="000000" w:themeColor="text1"/>
          <w:sz w:val="32"/>
          <w:szCs w:val="32"/>
          <w:shd w:val="clear" w:color="auto" w:fill="FFFFFF"/>
        </w:rPr>
        <w:t>统计</w:t>
      </w:r>
      <w:r>
        <w:rPr>
          <w:rFonts w:hint="default" w:ascii="Times New Roman" w:hAnsi="Times New Roman" w:eastAsia="仿宋_GB2312" w:cs="Times New Roman"/>
          <w:color w:val="000000" w:themeColor="text1"/>
          <w:sz w:val="32"/>
          <w:szCs w:val="32"/>
          <w:shd w:val="clear" w:color="auto" w:fill="FFFFFF"/>
        </w:rPr>
        <w:t>法治建设，强化防治统计造假责任制落实。</w:t>
      </w:r>
    </w:p>
    <w:p>
      <w:pPr>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四、下一步工作打算</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shd w:val="clear" w:color="auto" w:fill="FFFFFF"/>
        </w:rPr>
        <w:t>2026年是“十五五”开局之年</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shd w:val="clear" w:color="auto" w:fill="FFFFFF"/>
        </w:rPr>
        <w:t>市统计局要学深悟透习近平法治思想丰富发展的最新成果，</w:t>
      </w:r>
      <w:r>
        <w:rPr>
          <w:rFonts w:hint="default" w:ascii="Times New Roman" w:hAnsi="Times New Roman" w:eastAsia="仿宋_GB2312" w:cs="Times New Roman"/>
          <w:color w:val="000000"/>
          <w:sz w:val="32"/>
          <w:szCs w:val="32"/>
        </w:rPr>
        <w:t>以全面执行新修改统计法为抓手，坚定不移防治统计造假，驰而不息提高统计数据质量，全面提升统计工作制度化规范化法治化水平，奋力推动统计部门法治建设再上新台阶。</w:t>
      </w:r>
    </w:p>
    <w:p>
      <w:pPr>
        <w:spacing w:line="560" w:lineRule="exact"/>
        <w:ind w:firstLine="640" w:firstLineChars="200"/>
        <w:rPr>
          <w:rFonts w:hint="default" w:ascii="Times New Roman" w:hAnsi="Times New Roman" w:eastAsia="仿宋_GB2312" w:cs="Times New Roman"/>
          <w:spacing w:val="-2"/>
          <w:sz w:val="32"/>
          <w:szCs w:val="32"/>
        </w:rPr>
      </w:pPr>
      <w:r>
        <w:rPr>
          <w:rFonts w:hint="default" w:ascii="Times New Roman" w:hAnsi="Times New Roman" w:eastAsia="楷体_GB2312" w:cs="Times New Roman"/>
          <w:color w:val="000000" w:themeColor="text1"/>
          <w:sz w:val="32"/>
          <w:szCs w:val="32"/>
        </w:rPr>
        <w:t>（一）强化政治引领，增强法治自觉。</w:t>
      </w:r>
      <w:r>
        <w:rPr>
          <w:rFonts w:hint="default" w:ascii="Times New Roman" w:hAnsi="Times New Roman" w:eastAsia="仿宋_GB2312" w:cs="Times New Roman"/>
          <w:color w:val="000000" w:themeColor="text1"/>
          <w:sz w:val="32"/>
          <w:szCs w:val="32"/>
        </w:rPr>
        <w:t>抓实抓好法治建设职责落实，</w:t>
      </w:r>
      <w:r>
        <w:rPr>
          <w:rFonts w:hint="default" w:ascii="Times New Roman" w:hAnsi="Times New Roman" w:eastAsia="仿宋_GB2312" w:cs="Times New Roman"/>
          <w:color w:val="000000" w:themeColor="text1"/>
          <w:sz w:val="32"/>
          <w:szCs w:val="32"/>
        </w:rPr>
        <w:t>党组理论中心组专题学习近平法治思想，</w:t>
      </w:r>
      <w:r>
        <w:rPr>
          <w:rFonts w:hint="default" w:ascii="Times New Roman" w:hAnsi="Times New Roman" w:eastAsia="仿宋_GB2312" w:cs="Times New Roman"/>
          <w:sz w:val="32"/>
          <w:szCs w:val="32"/>
        </w:rPr>
        <w:t>引导全市统计系统干部群众用习近平法治思想武装头脑、指导实践、推动工作。深刻理解新修改《统计法》蕴含的宪法精神，牢固树立</w:t>
      </w:r>
      <w:r>
        <w:rPr>
          <w:rFonts w:hint="default" w:ascii="Times New Roman" w:hAnsi="Times New Roman" w:eastAsia="仿宋_GB2312" w:cs="Times New Roman"/>
          <w:sz w:val="32"/>
          <w:szCs w:val="32"/>
        </w:rPr>
        <w:t>和践行正确政绩观</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pacing w:val="-2"/>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pacing w:val="-2"/>
          <w:sz w:val="32"/>
          <w:szCs w:val="32"/>
        </w:rPr>
        <w:t>强化普法宣传，增强法治意识。</w:t>
      </w:r>
      <w:r>
        <w:rPr>
          <w:rFonts w:hint="default" w:ascii="Times New Roman" w:hAnsi="Times New Roman" w:eastAsia="楷体_GB2312" w:cs="Times New Roman"/>
          <w:sz w:val="32"/>
          <w:szCs w:val="32"/>
        </w:rPr>
        <w:t>紧盯“关键少数”，</w:t>
      </w:r>
      <w:r>
        <w:rPr>
          <w:rFonts w:hint="default" w:ascii="Times New Roman" w:hAnsi="Times New Roman" w:eastAsia="仿宋_GB2312" w:cs="Times New Roman"/>
          <w:spacing w:val="-2"/>
          <w:sz w:val="32"/>
          <w:szCs w:val="32"/>
        </w:rPr>
        <w:t>持续推动统计法进党校</w:t>
      </w:r>
      <w:r>
        <w:rPr>
          <w:rFonts w:hint="default" w:ascii="Times New Roman" w:hAnsi="Times New Roman" w:eastAsia="仿宋_GB2312" w:cs="Times New Roman"/>
          <w:spacing w:val="-2"/>
          <w:sz w:val="32"/>
          <w:szCs w:val="32"/>
        </w:rPr>
        <w:t>，增强领导干部法治意识。</w:t>
      </w:r>
      <w:r>
        <w:rPr>
          <w:rFonts w:hint="default" w:ascii="Times New Roman" w:hAnsi="Times New Roman" w:eastAsia="仿宋_GB2312" w:cs="Times New Roman"/>
          <w:color w:val="212529"/>
          <w:sz w:val="32"/>
          <w:szCs w:val="32"/>
          <w:shd w:val="clear" w:color="auto" w:fill="FFFFFF"/>
        </w:rPr>
        <w:t>贯彻落实省统计局“九五”普法规划，突出抓好领导干部、统计工作人员、统计调查对象及社会公众等重点群体的统计普法宣传教育。结合2026年第四次全国农业普查，开展“统计法治基层行”“统计普法进乡村”等主题活动</w:t>
      </w:r>
      <w:r>
        <w:rPr>
          <w:rFonts w:hint="default" w:ascii="Times New Roman" w:hAnsi="Times New Roman" w:eastAsia="仿宋_GB2312" w:cs="Times New Roman"/>
          <w:color w:val="212529"/>
          <w:sz w:val="32"/>
          <w:szCs w:val="32"/>
          <w:shd w:val="clear" w:color="auto" w:fill="FFFFFF"/>
        </w:rPr>
        <w:t>。利用</w:t>
      </w:r>
      <w:r>
        <w:rPr>
          <w:rFonts w:hint="default" w:ascii="Times New Roman" w:hAnsi="Times New Roman" w:eastAsia="仿宋_GB2312" w:cs="Times New Roman"/>
          <w:spacing w:val="-2"/>
          <w:sz w:val="32"/>
          <w:szCs w:val="32"/>
        </w:rPr>
        <w:t>“9·20”中国统计开放日、“12·4”国家宪法日</w:t>
      </w:r>
      <w:r>
        <w:rPr>
          <w:rFonts w:hint="default" w:ascii="Times New Roman" w:hAnsi="Times New Roman" w:eastAsia="仿宋_GB2312" w:cs="Times New Roman"/>
          <w:spacing w:val="-2"/>
          <w:sz w:val="32"/>
          <w:szCs w:val="32"/>
        </w:rPr>
        <w:t>等重要节点时间</w:t>
      </w:r>
      <w:r>
        <w:rPr>
          <w:rFonts w:hint="default" w:ascii="Times New Roman" w:hAnsi="Times New Roman" w:eastAsia="仿宋_GB2312" w:cs="Times New Roman"/>
          <w:spacing w:val="-2"/>
          <w:sz w:val="32"/>
          <w:szCs w:val="32"/>
        </w:rPr>
        <w:t>开展集中普法宣传。</w:t>
      </w:r>
    </w:p>
    <w:p>
      <w:pPr>
        <w:pStyle w:val="7"/>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shd w:val="clear" w:color="auto" w:fill="FFFFFF"/>
        </w:rPr>
      </w:pPr>
      <w:r>
        <w:rPr>
          <w:rFonts w:hint="default" w:ascii="Times New Roman" w:hAnsi="Times New Roman" w:eastAsia="楷体_GB2312" w:cs="Times New Roman"/>
          <w:bCs/>
          <w:color w:val="000000" w:themeColor="text1"/>
          <w:sz w:val="32"/>
          <w:szCs w:val="32"/>
        </w:rPr>
        <w:t>（三）提升执法能力，推动信用建设。</w:t>
      </w:r>
      <w:r>
        <w:rPr>
          <w:rFonts w:hint="default" w:ascii="Times New Roman" w:hAnsi="Times New Roman" w:eastAsia="仿宋_GB2312" w:cs="Times New Roman"/>
          <w:bCs/>
          <w:color w:val="000000" w:themeColor="text1"/>
          <w:sz w:val="32"/>
          <w:szCs w:val="32"/>
        </w:rPr>
        <w:t>认真落实</w:t>
      </w:r>
      <w:r>
        <w:rPr>
          <w:rFonts w:hint="default" w:ascii="Times New Roman" w:hAnsi="Times New Roman" w:eastAsia="仿宋_GB2312" w:cs="Times New Roman"/>
          <w:color w:val="000000" w:themeColor="text1"/>
          <w:sz w:val="32"/>
          <w:szCs w:val="32"/>
          <w:shd w:val="clear" w:color="auto" w:fill="FFFFFF"/>
        </w:rPr>
        <w:t>《江苏省统计调查基础巩固提升年行动方案》部署，加大对统计执法人员业务培训和实践锻炼，提升统计执法人员执法能力。</w:t>
      </w:r>
      <w:r>
        <w:rPr>
          <w:rFonts w:hint="default" w:ascii="Times New Roman" w:hAnsi="Times New Roman" w:eastAsia="仿宋_GB2312" w:cs="Times New Roman"/>
          <w:bCs/>
          <w:color w:val="000000" w:themeColor="text1"/>
          <w:sz w:val="32"/>
          <w:szCs w:val="32"/>
        </w:rPr>
        <w:t>开展统计诚信诚实活动，推动统计信用建设，精准助力统计调查。</w:t>
      </w:r>
    </w:p>
    <w:p>
      <w:pPr>
        <w:spacing w:line="560" w:lineRule="exact"/>
        <w:ind w:firstLine="640" w:firstLineChars="200"/>
        <w:rPr>
          <w:rFonts w:hint="default" w:ascii="Times New Roman" w:hAnsi="Times New Roman" w:eastAsia="仿宋_GB2312" w:cs="Times New Roman"/>
          <w:color w:val="000000" w:themeColor="text1"/>
          <w:sz w:val="36"/>
          <w:szCs w:val="36"/>
        </w:rPr>
      </w:pPr>
      <w:r>
        <w:rPr>
          <w:rFonts w:hint="default" w:ascii="Times New Roman" w:hAnsi="Times New Roman" w:eastAsia="楷体_GB2312" w:cs="Times New Roman"/>
          <w:sz w:val="32"/>
          <w:szCs w:val="32"/>
        </w:rPr>
        <w:t>（四）构建监督格局，抓好专项整治。</w:t>
      </w:r>
      <w:r>
        <w:rPr>
          <w:rFonts w:hint="default" w:ascii="Times New Roman" w:hAnsi="Times New Roman" w:eastAsia="仿宋_GB2312" w:cs="Times New Roman"/>
          <w:color w:val="000000" w:themeColor="text1"/>
          <w:sz w:val="32"/>
          <w:szCs w:val="32"/>
        </w:rPr>
        <w:t>加强统计与纪检监察、组织（人事）、审计、税务、市场监管等部门沟通联系，完善全链条多部门协同机制，构建权责清晰、同向发力、同题共答的工作格局。坚持举一反三，加强数据比对，</w:t>
      </w:r>
      <w:r>
        <w:rPr>
          <w:rFonts w:hint="default" w:ascii="Times New Roman" w:hAnsi="Times New Roman" w:eastAsia="仿宋_GB2312" w:cs="Times New Roman"/>
          <w:spacing w:val="7"/>
          <w:sz w:val="32"/>
          <w:szCs w:val="32"/>
        </w:rPr>
        <w:t>加大专项整治，纠治统计造假问题，增强制度执行刚性</w:t>
      </w:r>
      <w:r>
        <w:rPr>
          <w:rFonts w:hint="default" w:ascii="Times New Roman" w:hAnsi="Times New Roman" w:eastAsia="仿宋_GB2312" w:cs="Times New Roman"/>
          <w:color w:val="000000" w:themeColor="text1"/>
          <w:sz w:val="32"/>
          <w:szCs w:val="32"/>
        </w:rPr>
        <w:t>。</w:t>
      </w:r>
    </w:p>
    <w:sectPr>
      <w:footerReference r:id="rId3" w:type="default"/>
      <w:footerReference r:id="rId4" w:type="even"/>
      <w:pgSz w:w="11907" w:h="16840"/>
      <w:pgMar w:top="2098" w:right="1474" w:bottom="1985" w:left="1588" w:header="992" w:footer="1400"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Sans-serif">
    <w:altName w:val="Times New Roman"/>
    <w:panose1 w:val="00000000000000000000"/>
    <w:charset w:val="00"/>
    <w:family w:val="auto"/>
    <w:pitch w:val="default"/>
    <w:sig w:usb0="00000000" w:usb1="00000000" w:usb2="00000000" w:usb3="00000000" w:csb0="00000000" w:csb1="00000000"/>
  </w:font>
  <w:font w:name="新叶念体">
    <w:panose1 w:val="02000000000000000000"/>
    <w:charset w:val="80"/>
    <w:family w:val="auto"/>
    <w:pitch w:val="default"/>
    <w:sig w:usb0="800002BF" w:usb1="184F6CFA" w:usb2="00000012" w:usb3="00000000" w:csb0="00020001" w:csb1="00000000"/>
  </w:font>
  <w:font w:name="辰宇落雁體 Thin">
    <w:panose1 w:val="02000203000000000000"/>
    <w:charset w:val="86"/>
    <w:family w:val="auto"/>
    <w:pitch w:val="default"/>
    <w:sig w:usb0="80000023" w:usb1="0808E06A" w:usb2="00000012"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ight="210" w:rightChars="100"/>
      <w:jc w:val="right"/>
      <w:rPr>
        <w:rFonts w:ascii="Times New Roman" w:hAnsi="Times New Roman" w:cs="Times New Roman"/>
        <w:sz w:val="28"/>
      </w:rPr>
    </w:pPr>
    <w:r>
      <w:rPr>
        <w:rStyle w:val="12"/>
        <w:rFonts w:ascii="Times New Roman" w:hAnsi="Times New Roman" w:cs="Times New Roman"/>
        <w:sz w:val="28"/>
      </w:rPr>
      <w:t xml:space="preserve">— </w:t>
    </w:r>
    <w:r>
      <w:rPr>
        <w:rFonts w:ascii="Times New Roman" w:hAnsi="Times New Roman" w:cs="Times New Roman"/>
        <w:sz w:val="28"/>
      </w:rPr>
      <w:fldChar w:fldCharType="begin"/>
    </w:r>
    <w:r>
      <w:rPr>
        <w:rStyle w:val="12"/>
        <w:rFonts w:ascii="Times New Roman" w:hAnsi="Times New Roman" w:cs="Times New Roman"/>
        <w:sz w:val="28"/>
      </w:rPr>
      <w:instrText xml:space="preserve">PAGE  </w:instrText>
    </w:r>
    <w:r>
      <w:rPr>
        <w:rFonts w:ascii="Times New Roman" w:hAnsi="Times New Roman" w:cs="Times New Roman"/>
        <w:sz w:val="28"/>
      </w:rPr>
      <w:fldChar w:fldCharType="separate"/>
    </w:r>
    <w:r>
      <w:rPr>
        <w:rStyle w:val="12"/>
        <w:rFonts w:ascii="Times New Roman" w:hAnsi="Times New Roman" w:cs="Times New Roman"/>
        <w:sz w:val="28"/>
      </w:rPr>
      <w:t>7</w:t>
    </w:r>
    <w:r>
      <w:rPr>
        <w:rFonts w:ascii="Times New Roman" w:hAnsi="Times New Roman" w:cs="Times New Roman"/>
        <w:sz w:val="28"/>
      </w:rPr>
      <w:fldChar w:fldCharType="end"/>
    </w:r>
    <w:r>
      <w:rPr>
        <w:rStyle w:val="12"/>
        <w:rFonts w:ascii="Times New Roman" w:hAnsi="Times New Roman" w:cs="Times New Roman"/>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ight="210" w:rightChars="100"/>
      <w:rPr>
        <w:rFonts w:ascii="Times New Roman" w:hAnsi="Times New Roman" w:cs="Times New Roman"/>
        <w:sz w:val="28"/>
      </w:rPr>
    </w:pPr>
    <w:r>
      <w:rPr>
        <w:rStyle w:val="12"/>
        <w:rFonts w:ascii="Times New Roman" w:hAnsi="Times New Roman" w:cs="Times New Roman"/>
        <w:sz w:val="28"/>
      </w:rPr>
      <w:t xml:space="preserve">— </w:t>
    </w:r>
    <w:r>
      <w:rPr>
        <w:rFonts w:ascii="Times New Roman" w:hAnsi="Times New Roman" w:cs="Times New Roman"/>
        <w:sz w:val="28"/>
      </w:rPr>
      <w:fldChar w:fldCharType="begin"/>
    </w:r>
    <w:r>
      <w:rPr>
        <w:rStyle w:val="12"/>
        <w:rFonts w:ascii="Times New Roman" w:hAnsi="Times New Roman" w:cs="Times New Roman"/>
        <w:sz w:val="28"/>
      </w:rPr>
      <w:instrText xml:space="preserve">PAGE  </w:instrText>
    </w:r>
    <w:r>
      <w:rPr>
        <w:rFonts w:ascii="Times New Roman" w:hAnsi="Times New Roman" w:cs="Times New Roman"/>
        <w:sz w:val="28"/>
      </w:rPr>
      <w:fldChar w:fldCharType="separate"/>
    </w:r>
    <w:r>
      <w:rPr>
        <w:rStyle w:val="12"/>
        <w:rFonts w:ascii="Times New Roman" w:hAnsi="Times New Roman" w:cs="Times New Roman"/>
        <w:sz w:val="28"/>
      </w:rPr>
      <w:t>2</w:t>
    </w:r>
    <w:r>
      <w:rPr>
        <w:rFonts w:ascii="Times New Roman" w:hAnsi="Times New Roman" w:cs="Times New Roman"/>
        <w:sz w:val="28"/>
      </w:rPr>
      <w:fldChar w:fldCharType="end"/>
    </w:r>
    <w:r>
      <w:rPr>
        <w:rStyle w:val="12"/>
        <w:rFonts w:ascii="Times New Roman" w:hAnsi="Times New Roman" w:cs="Times New Roman"/>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5F40"/>
    <w:rsid w:val="000019F9"/>
    <w:rsid w:val="0000495C"/>
    <w:rsid w:val="00005617"/>
    <w:rsid w:val="00021BBA"/>
    <w:rsid w:val="00027401"/>
    <w:rsid w:val="00034CDB"/>
    <w:rsid w:val="00036E74"/>
    <w:rsid w:val="00053140"/>
    <w:rsid w:val="0005636B"/>
    <w:rsid w:val="00087F14"/>
    <w:rsid w:val="00094C6F"/>
    <w:rsid w:val="00096CF4"/>
    <w:rsid w:val="000A4F39"/>
    <w:rsid w:val="000B00F0"/>
    <w:rsid w:val="000D0094"/>
    <w:rsid w:val="000D561B"/>
    <w:rsid w:val="000E1E4D"/>
    <w:rsid w:val="00102C06"/>
    <w:rsid w:val="001119F7"/>
    <w:rsid w:val="00190415"/>
    <w:rsid w:val="001928CA"/>
    <w:rsid w:val="00196DC7"/>
    <w:rsid w:val="001A6DC8"/>
    <w:rsid w:val="001C593F"/>
    <w:rsid w:val="001D27BE"/>
    <w:rsid w:val="001D56D7"/>
    <w:rsid w:val="001D7F0E"/>
    <w:rsid w:val="001E23FE"/>
    <w:rsid w:val="001F18A0"/>
    <w:rsid w:val="00200D35"/>
    <w:rsid w:val="00201B04"/>
    <w:rsid w:val="002219C4"/>
    <w:rsid w:val="00230251"/>
    <w:rsid w:val="00276584"/>
    <w:rsid w:val="002800AF"/>
    <w:rsid w:val="002823C1"/>
    <w:rsid w:val="002955BB"/>
    <w:rsid w:val="002A170C"/>
    <w:rsid w:val="002B157E"/>
    <w:rsid w:val="002B2E23"/>
    <w:rsid w:val="002C0F03"/>
    <w:rsid w:val="002C2810"/>
    <w:rsid w:val="002C3038"/>
    <w:rsid w:val="002C6D39"/>
    <w:rsid w:val="002D167B"/>
    <w:rsid w:val="002F05AF"/>
    <w:rsid w:val="002F0A9A"/>
    <w:rsid w:val="00340C29"/>
    <w:rsid w:val="00352932"/>
    <w:rsid w:val="003535E0"/>
    <w:rsid w:val="00353FEC"/>
    <w:rsid w:val="003565FD"/>
    <w:rsid w:val="003617C9"/>
    <w:rsid w:val="00367F0C"/>
    <w:rsid w:val="003709A3"/>
    <w:rsid w:val="00392D6C"/>
    <w:rsid w:val="00397AC9"/>
    <w:rsid w:val="003A2C46"/>
    <w:rsid w:val="003B2E30"/>
    <w:rsid w:val="003C2712"/>
    <w:rsid w:val="003D030A"/>
    <w:rsid w:val="003D2DA4"/>
    <w:rsid w:val="003E11EB"/>
    <w:rsid w:val="00405871"/>
    <w:rsid w:val="00406EFC"/>
    <w:rsid w:val="004349B0"/>
    <w:rsid w:val="004422BA"/>
    <w:rsid w:val="004423BA"/>
    <w:rsid w:val="004540A8"/>
    <w:rsid w:val="00477A76"/>
    <w:rsid w:val="00480054"/>
    <w:rsid w:val="00483622"/>
    <w:rsid w:val="00486FE9"/>
    <w:rsid w:val="00491196"/>
    <w:rsid w:val="00495EAB"/>
    <w:rsid w:val="00496B95"/>
    <w:rsid w:val="004A2D12"/>
    <w:rsid w:val="004A4F86"/>
    <w:rsid w:val="004B6131"/>
    <w:rsid w:val="004D4BBB"/>
    <w:rsid w:val="004E5F40"/>
    <w:rsid w:val="004E6738"/>
    <w:rsid w:val="004F1D36"/>
    <w:rsid w:val="004F7B09"/>
    <w:rsid w:val="00520E53"/>
    <w:rsid w:val="0053721E"/>
    <w:rsid w:val="00543B43"/>
    <w:rsid w:val="0055075B"/>
    <w:rsid w:val="005538F9"/>
    <w:rsid w:val="005648F5"/>
    <w:rsid w:val="005715C7"/>
    <w:rsid w:val="00575875"/>
    <w:rsid w:val="0059443A"/>
    <w:rsid w:val="005963D0"/>
    <w:rsid w:val="00597C57"/>
    <w:rsid w:val="005B1F12"/>
    <w:rsid w:val="005B2E39"/>
    <w:rsid w:val="0061427A"/>
    <w:rsid w:val="00630E0C"/>
    <w:rsid w:val="00633C94"/>
    <w:rsid w:val="00662C65"/>
    <w:rsid w:val="00685C14"/>
    <w:rsid w:val="00692117"/>
    <w:rsid w:val="006B574D"/>
    <w:rsid w:val="006B6DB0"/>
    <w:rsid w:val="006D6727"/>
    <w:rsid w:val="006F0BE7"/>
    <w:rsid w:val="006F3C74"/>
    <w:rsid w:val="007038EC"/>
    <w:rsid w:val="00710E31"/>
    <w:rsid w:val="0073752D"/>
    <w:rsid w:val="00760224"/>
    <w:rsid w:val="00771757"/>
    <w:rsid w:val="0077499D"/>
    <w:rsid w:val="00787068"/>
    <w:rsid w:val="007A1EFD"/>
    <w:rsid w:val="007A7CA7"/>
    <w:rsid w:val="007B12E6"/>
    <w:rsid w:val="007B21F6"/>
    <w:rsid w:val="007B40AF"/>
    <w:rsid w:val="007B5F19"/>
    <w:rsid w:val="007C67B3"/>
    <w:rsid w:val="007E70C6"/>
    <w:rsid w:val="00801A68"/>
    <w:rsid w:val="008038BD"/>
    <w:rsid w:val="00814A38"/>
    <w:rsid w:val="0084380F"/>
    <w:rsid w:val="00850F74"/>
    <w:rsid w:val="008601E2"/>
    <w:rsid w:val="008647FA"/>
    <w:rsid w:val="0088042B"/>
    <w:rsid w:val="00881C70"/>
    <w:rsid w:val="0088251C"/>
    <w:rsid w:val="00887353"/>
    <w:rsid w:val="008919B1"/>
    <w:rsid w:val="008B5558"/>
    <w:rsid w:val="008E2F8A"/>
    <w:rsid w:val="009078C8"/>
    <w:rsid w:val="0092091D"/>
    <w:rsid w:val="00972750"/>
    <w:rsid w:val="0098544C"/>
    <w:rsid w:val="009954D7"/>
    <w:rsid w:val="009D5D76"/>
    <w:rsid w:val="009F1FFA"/>
    <w:rsid w:val="009F2BF0"/>
    <w:rsid w:val="009F6850"/>
    <w:rsid w:val="00A057C1"/>
    <w:rsid w:val="00A125F2"/>
    <w:rsid w:val="00A12B3C"/>
    <w:rsid w:val="00A140D7"/>
    <w:rsid w:val="00A20F10"/>
    <w:rsid w:val="00A414FC"/>
    <w:rsid w:val="00A65EBA"/>
    <w:rsid w:val="00A861B2"/>
    <w:rsid w:val="00A9319D"/>
    <w:rsid w:val="00A95536"/>
    <w:rsid w:val="00AC7E3B"/>
    <w:rsid w:val="00AE5305"/>
    <w:rsid w:val="00AE61E4"/>
    <w:rsid w:val="00B024D7"/>
    <w:rsid w:val="00B033E8"/>
    <w:rsid w:val="00B11C4A"/>
    <w:rsid w:val="00B145CE"/>
    <w:rsid w:val="00B17B7B"/>
    <w:rsid w:val="00B32CD6"/>
    <w:rsid w:val="00B3678B"/>
    <w:rsid w:val="00B63799"/>
    <w:rsid w:val="00B65270"/>
    <w:rsid w:val="00B7198D"/>
    <w:rsid w:val="00B90B8F"/>
    <w:rsid w:val="00B94278"/>
    <w:rsid w:val="00B97032"/>
    <w:rsid w:val="00BA04B5"/>
    <w:rsid w:val="00BE662B"/>
    <w:rsid w:val="00BE6DD3"/>
    <w:rsid w:val="00C0672C"/>
    <w:rsid w:val="00C23D5A"/>
    <w:rsid w:val="00C26241"/>
    <w:rsid w:val="00C27B38"/>
    <w:rsid w:val="00C30D7C"/>
    <w:rsid w:val="00C358E3"/>
    <w:rsid w:val="00C36225"/>
    <w:rsid w:val="00C8285F"/>
    <w:rsid w:val="00C94339"/>
    <w:rsid w:val="00CA55BA"/>
    <w:rsid w:val="00CA5884"/>
    <w:rsid w:val="00CB0F59"/>
    <w:rsid w:val="00CD00BA"/>
    <w:rsid w:val="00D04CC6"/>
    <w:rsid w:val="00D11679"/>
    <w:rsid w:val="00D22497"/>
    <w:rsid w:val="00D3457C"/>
    <w:rsid w:val="00D45DBD"/>
    <w:rsid w:val="00D527C9"/>
    <w:rsid w:val="00D668F6"/>
    <w:rsid w:val="00D74AD6"/>
    <w:rsid w:val="00D76EC1"/>
    <w:rsid w:val="00D77511"/>
    <w:rsid w:val="00D91382"/>
    <w:rsid w:val="00D94FB7"/>
    <w:rsid w:val="00DA3208"/>
    <w:rsid w:val="00DB6800"/>
    <w:rsid w:val="00DC2E56"/>
    <w:rsid w:val="00DD18A0"/>
    <w:rsid w:val="00DE61BE"/>
    <w:rsid w:val="00DF5DE6"/>
    <w:rsid w:val="00E01A0F"/>
    <w:rsid w:val="00E16648"/>
    <w:rsid w:val="00E21402"/>
    <w:rsid w:val="00E40D7D"/>
    <w:rsid w:val="00E41963"/>
    <w:rsid w:val="00E51707"/>
    <w:rsid w:val="00E543EC"/>
    <w:rsid w:val="00E62335"/>
    <w:rsid w:val="00E65DBF"/>
    <w:rsid w:val="00E77C94"/>
    <w:rsid w:val="00E80E22"/>
    <w:rsid w:val="00E829D0"/>
    <w:rsid w:val="00E93A2F"/>
    <w:rsid w:val="00EB55D8"/>
    <w:rsid w:val="00EC61BD"/>
    <w:rsid w:val="00ED31C0"/>
    <w:rsid w:val="00EE231D"/>
    <w:rsid w:val="00EE4BCD"/>
    <w:rsid w:val="00EF3393"/>
    <w:rsid w:val="00F71CFF"/>
    <w:rsid w:val="00F74189"/>
    <w:rsid w:val="00F90C65"/>
    <w:rsid w:val="00FF3652"/>
    <w:rsid w:val="06515869"/>
    <w:rsid w:val="45520847"/>
    <w:rsid w:val="4F9D1A5D"/>
    <w:rsid w:val="613D1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0"/>
    <w:pPr>
      <w:spacing w:line="600" w:lineRule="exact"/>
    </w:pPr>
    <w:rPr>
      <w:rFonts w:ascii="仿宋_GB2312" w:hAnsi="Times New Roman" w:eastAsia="仿宋_GB2312"/>
      <w:sz w:val="30"/>
    </w:rPr>
  </w:style>
  <w:style w:type="paragraph" w:styleId="3">
    <w:name w:val="Date"/>
    <w:basedOn w:val="1"/>
    <w:next w:val="1"/>
    <w:link w:val="13"/>
    <w:semiHidden/>
    <w:unhideWhenUsed/>
    <w:uiPriority w:val="99"/>
    <w:pPr>
      <w:ind w:left="100" w:leftChars="2500"/>
    </w:pPr>
    <w:rPr>
      <w:rFonts w:asciiTheme="minorHAnsi" w:hAnsiTheme="minorHAnsi" w:eastAsiaTheme="minorEastAsia" w:cstheme="minorBidi"/>
    </w:rPr>
  </w:style>
  <w:style w:type="paragraph" w:styleId="4">
    <w:name w:val="Balloon Text"/>
    <w:basedOn w:val="1"/>
    <w:link w:val="15"/>
    <w:semiHidden/>
    <w:unhideWhenUsed/>
    <w:qFormat/>
    <w:uiPriority w:val="99"/>
    <w:rPr>
      <w:rFonts w:asciiTheme="minorHAnsi" w:hAnsiTheme="minorHAnsi" w:eastAsiaTheme="minorEastAsia" w:cstheme="minorBidi"/>
      <w:sz w:val="18"/>
      <w:szCs w:val="18"/>
    </w:rPr>
  </w:style>
  <w:style w:type="paragraph" w:styleId="5">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8">
    <w:name w:val="Title"/>
    <w:basedOn w:val="1"/>
    <w:next w:val="1"/>
    <w:link w:val="19"/>
    <w:qFormat/>
    <w:uiPriority w:val="0"/>
    <w:pPr>
      <w:spacing w:before="240" w:after="60"/>
      <w:jc w:val="center"/>
      <w:outlineLvl w:val="0"/>
    </w:pPr>
    <w:rPr>
      <w:rFonts w:asciiTheme="majorHAnsi" w:hAnsiTheme="majorHAnsi" w:cstheme="majorBidi"/>
      <w:b/>
      <w:bCs/>
      <w:sz w:val="32"/>
      <w:szCs w:val="32"/>
    </w:rPr>
  </w:style>
  <w:style w:type="character" w:styleId="11">
    <w:name w:val="Strong"/>
    <w:basedOn w:val="10"/>
    <w:qFormat/>
    <w:uiPriority w:val="0"/>
    <w:rPr>
      <w:b/>
      <w:bCs/>
    </w:rPr>
  </w:style>
  <w:style w:type="character" w:styleId="12">
    <w:name w:val="page number"/>
    <w:basedOn w:val="10"/>
    <w:qFormat/>
    <w:uiPriority w:val="0"/>
  </w:style>
  <w:style w:type="character" w:customStyle="1" w:styleId="13">
    <w:name w:val="日期 Char"/>
    <w:basedOn w:val="10"/>
    <w:link w:val="3"/>
    <w:semiHidden/>
    <w:uiPriority w:val="99"/>
  </w:style>
  <w:style w:type="paragraph" w:styleId="14">
    <w:name w:val="List Paragraph"/>
    <w:basedOn w:val="1"/>
    <w:qFormat/>
    <w:uiPriority w:val="34"/>
    <w:pPr>
      <w:ind w:firstLine="420" w:firstLineChars="200"/>
    </w:pPr>
    <w:rPr>
      <w:rFonts w:asciiTheme="minorHAnsi" w:hAnsiTheme="minorHAnsi" w:eastAsiaTheme="minorEastAsia" w:cstheme="minorBidi"/>
    </w:rPr>
  </w:style>
  <w:style w:type="character" w:customStyle="1" w:styleId="15">
    <w:name w:val="批注框文本 Char"/>
    <w:basedOn w:val="10"/>
    <w:link w:val="4"/>
    <w:semiHidden/>
    <w:qFormat/>
    <w:uiPriority w:val="99"/>
    <w:rPr>
      <w:sz w:val="18"/>
      <w:szCs w:val="18"/>
    </w:rPr>
  </w:style>
  <w:style w:type="character" w:customStyle="1" w:styleId="16">
    <w:name w:val="页眉 Char"/>
    <w:basedOn w:val="10"/>
    <w:link w:val="6"/>
    <w:semiHidden/>
    <w:qFormat/>
    <w:uiPriority w:val="99"/>
    <w:rPr>
      <w:sz w:val="18"/>
      <w:szCs w:val="18"/>
    </w:rPr>
  </w:style>
  <w:style w:type="character" w:customStyle="1" w:styleId="17">
    <w:name w:val="页脚 Char"/>
    <w:basedOn w:val="10"/>
    <w:link w:val="5"/>
    <w:qFormat/>
    <w:uiPriority w:val="99"/>
    <w:rPr>
      <w:sz w:val="18"/>
      <w:szCs w:val="18"/>
    </w:rPr>
  </w:style>
  <w:style w:type="character" w:customStyle="1" w:styleId="18">
    <w:name w:val="正文文本 Char"/>
    <w:basedOn w:val="10"/>
    <w:link w:val="2"/>
    <w:qFormat/>
    <w:uiPriority w:val="0"/>
    <w:rPr>
      <w:rFonts w:ascii="仿宋_GB2312" w:hAnsi="Times New Roman" w:eastAsia="仿宋_GB2312" w:cs="Times New Roman"/>
      <w:sz w:val="30"/>
    </w:rPr>
  </w:style>
  <w:style w:type="character" w:customStyle="1" w:styleId="19">
    <w:name w:val="标题 Char"/>
    <w:basedOn w:val="10"/>
    <w:link w:val="8"/>
    <w:qFormat/>
    <w:uiPriority w:val="0"/>
    <w:rPr>
      <w:rFonts w:eastAsia="宋体" w:asciiTheme="majorHAnsi" w:hAnsiTheme="majorHAnsi" w:cstheme="majorBidi"/>
      <w:b/>
      <w:bCs/>
      <w:sz w:val="32"/>
      <w:szCs w:val="32"/>
    </w:rPr>
  </w:style>
  <w:style w:type="paragraph" w:customStyle="1" w:styleId="20">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5"/>
      <w:szCs w:val="25"/>
      <w:lang w:eastAsia="en-US"/>
    </w:rPr>
  </w:style>
  <w:style w:type="table" w:customStyle="1" w:styleId="21">
    <w:name w:val="Table Normal"/>
    <w:unhideWhenUsed/>
    <w:qFormat/>
    <w:uiPriority w:val="0"/>
    <w:rPr>
      <w:rFonts w:ascii="Arial" w:hAnsi="Arial" w:cs="Arial"/>
      <w:kern w:val="0"/>
      <w:sz w:val="20"/>
      <w:szCs w:val="20"/>
    </w:rPr>
    <w:tblPr>
      <w:tblCellMar>
        <w:top w:w="0" w:type="dxa"/>
        <w:left w:w="0" w:type="dxa"/>
        <w:bottom w:w="0" w:type="dxa"/>
        <w:right w:w="0" w:type="dxa"/>
      </w:tblCellMar>
    </w:tblPr>
  </w:style>
  <w:style w:type="character" w:customStyle="1" w:styleId="22">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585</Words>
  <Characters>3337</Characters>
  <Lines>27</Lines>
  <Paragraphs>7</Paragraphs>
  <TotalTime>568</TotalTime>
  <ScaleCrop>false</ScaleCrop>
  <LinksUpToDate>false</LinksUpToDate>
  <CharactersWithSpaces>3915</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2025-12-09T03:23:00Z</dcterms:created>
  <dc:creator>Administrator</dc:creator>
  <cp:lastModifiedBy>Administrator</cp:lastModifiedBy>
  <cp:lastPrinted>2025-12-09T09:03:00Z</cp:lastPrinted>
  <dcterms:modified xsi:type="dcterms:W3CDTF">2026-03-31T09:02:46Z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C888CC9CB7DC4AD8A16643DFC1BB59A2_12</vt:lpwstr>
  </property>
</Properties>
</file>