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FB0" w:rsidRDefault="00DE2AE3">
      <w:pPr>
        <w:widowControl/>
        <w:shd w:val="clear" w:color="auto" w:fill="FFFFFF"/>
        <w:adjustRightInd w:val="0"/>
        <w:snapToGrid w:val="0"/>
        <w:spacing w:line="570" w:lineRule="exact"/>
        <w:jc w:val="center"/>
        <w:textAlignment w:val="baseline"/>
        <w:outlineLvl w:val="0"/>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2025</w:t>
      </w:r>
      <w:r w:rsidR="0011003F">
        <w:rPr>
          <w:rFonts w:ascii="方正小标宋简体" w:eastAsia="方正小标宋简体" w:hAnsi="Times New Roman" w:cs="Times New Roman" w:hint="eastAsia"/>
          <w:sz w:val="44"/>
          <w:szCs w:val="44"/>
        </w:rPr>
        <w:t>年连云港市城镇单位</w:t>
      </w:r>
    </w:p>
    <w:p w:rsidR="002E7FB0" w:rsidRDefault="0011003F">
      <w:pPr>
        <w:widowControl/>
        <w:shd w:val="clear" w:color="auto" w:fill="FFFFFF"/>
        <w:adjustRightInd w:val="0"/>
        <w:snapToGrid w:val="0"/>
        <w:spacing w:line="570" w:lineRule="exact"/>
        <w:jc w:val="center"/>
        <w:textAlignment w:val="baseline"/>
        <w:outlineLvl w:val="0"/>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就业人员年平均工资统计公报</w:t>
      </w:r>
    </w:p>
    <w:p w:rsidR="002E7FB0" w:rsidRDefault="0011003F">
      <w:pPr>
        <w:spacing w:line="570" w:lineRule="exact"/>
        <w:jc w:val="center"/>
        <w:rPr>
          <w:rFonts w:ascii="Times New Roman" w:eastAsia="楷体_GB2312" w:hAnsi="Times New Roman"/>
          <w:sz w:val="32"/>
          <w:szCs w:val="32"/>
        </w:rPr>
      </w:pPr>
      <w:r>
        <w:rPr>
          <w:rFonts w:ascii="Times New Roman" w:eastAsia="楷体_GB2312" w:hAnsi="Times New Roman" w:hint="eastAsia"/>
          <w:sz w:val="32"/>
          <w:szCs w:val="32"/>
        </w:rPr>
        <w:t>连云港</w:t>
      </w:r>
      <w:r>
        <w:rPr>
          <w:rFonts w:ascii="Times New Roman" w:eastAsia="楷体_GB2312" w:hAnsi="Times New Roman" w:cs="Times New Roman"/>
          <w:sz w:val="32"/>
          <w:szCs w:val="32"/>
        </w:rPr>
        <w:t>市统计局</w:t>
      </w:r>
    </w:p>
    <w:p w:rsidR="002E7FB0" w:rsidRDefault="00DE2AE3">
      <w:pPr>
        <w:spacing w:line="57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2025</w:t>
      </w:r>
      <w:r w:rsidR="0011003F">
        <w:rPr>
          <w:rFonts w:ascii="Times New Roman" w:eastAsia="仿宋_GB2312" w:hAnsi="Times New Roman" w:cs="Times New Roman"/>
          <w:color w:val="000000"/>
          <w:sz w:val="32"/>
          <w:szCs w:val="32"/>
        </w:rPr>
        <w:t>年连云港市城镇非私营单位就业人员年平均工资</w:t>
      </w:r>
      <w:r w:rsidR="00D63A6C" w:rsidRPr="00D63A6C">
        <w:rPr>
          <w:rFonts w:ascii="Times New Roman" w:eastAsia="仿宋_GB2312" w:hAnsi="Times New Roman" w:cs="Times New Roman"/>
          <w:color w:val="000000"/>
          <w:sz w:val="32"/>
          <w:szCs w:val="32"/>
        </w:rPr>
        <w:t>11</w:t>
      </w:r>
      <w:r>
        <w:rPr>
          <w:rFonts w:ascii="Times New Roman" w:eastAsia="仿宋_GB2312" w:hAnsi="Times New Roman" w:cs="Times New Roman" w:hint="eastAsia"/>
          <w:color w:val="000000"/>
          <w:sz w:val="32"/>
          <w:szCs w:val="32"/>
        </w:rPr>
        <w:t>5557</w:t>
      </w:r>
      <w:r w:rsidR="0011003F">
        <w:rPr>
          <w:rFonts w:ascii="Times New Roman" w:eastAsia="仿宋_GB2312" w:hAnsi="Times New Roman" w:cs="Times New Roman"/>
          <w:color w:val="000000"/>
          <w:sz w:val="32"/>
          <w:szCs w:val="32"/>
        </w:rPr>
        <w:t>元</w:t>
      </w:r>
      <w:r w:rsidR="007B785E">
        <w:rPr>
          <w:rFonts w:ascii="Times New Roman" w:eastAsia="仿宋_GB2312" w:hAnsi="Times New Roman" w:cs="Times New Roman" w:hint="eastAsia"/>
          <w:color w:val="000000"/>
          <w:sz w:val="32"/>
          <w:szCs w:val="32"/>
        </w:rPr>
        <w:t>,</w:t>
      </w:r>
      <w:r w:rsidR="0011003F">
        <w:rPr>
          <w:rFonts w:ascii="Times New Roman" w:eastAsia="仿宋_GB2312" w:hAnsi="Times New Roman" w:cs="Times New Roman"/>
          <w:color w:val="000000"/>
          <w:sz w:val="32"/>
          <w:szCs w:val="32"/>
        </w:rPr>
        <w:t>城镇私营单位就业人员年平均工资</w:t>
      </w:r>
      <w:r>
        <w:rPr>
          <w:rFonts w:ascii="Times New Roman" w:eastAsia="仿宋_GB2312" w:hAnsi="Times New Roman" w:cs="Times New Roman" w:hint="eastAsia"/>
          <w:color w:val="000000"/>
          <w:sz w:val="32"/>
          <w:szCs w:val="32"/>
        </w:rPr>
        <w:t>63404</w:t>
      </w:r>
      <w:r w:rsidR="0011003F">
        <w:rPr>
          <w:rFonts w:ascii="Times New Roman" w:eastAsia="仿宋_GB2312" w:hAnsi="Times New Roman" w:cs="Times New Roman"/>
          <w:color w:val="000000"/>
          <w:sz w:val="32"/>
          <w:szCs w:val="32"/>
        </w:rPr>
        <w:t>元。城镇非私营单位分行业平均工资数据</w:t>
      </w:r>
      <w:r w:rsidR="0011003F">
        <w:rPr>
          <w:rFonts w:ascii="Times New Roman" w:eastAsia="仿宋_GB2312" w:hAnsi="Times New Roman" w:cs="Times New Roman" w:hint="eastAsia"/>
          <w:color w:val="000000"/>
          <w:sz w:val="32"/>
          <w:szCs w:val="32"/>
        </w:rPr>
        <w:t>详见下</w:t>
      </w:r>
      <w:r w:rsidR="0011003F">
        <w:rPr>
          <w:rFonts w:ascii="Times New Roman" w:eastAsia="仿宋_GB2312" w:hAnsi="Times New Roman" w:cs="Times New Roman"/>
          <w:color w:val="000000"/>
          <w:sz w:val="32"/>
          <w:szCs w:val="32"/>
        </w:rPr>
        <w:t>表</w:t>
      </w:r>
      <w:r w:rsidR="0011003F">
        <w:rPr>
          <w:rFonts w:ascii="Times New Roman" w:eastAsia="仿宋_GB2312" w:hAnsi="Times New Roman" w:cs="Times New Roman" w:hint="eastAsia"/>
          <w:color w:val="000000"/>
          <w:sz w:val="32"/>
          <w:szCs w:val="32"/>
        </w:rPr>
        <w:t>。</w:t>
      </w:r>
    </w:p>
    <w:p w:rsidR="002E7FB0" w:rsidRDefault="0011003F" w:rsidP="00D63A6C">
      <w:pPr>
        <w:adjustRightInd w:val="0"/>
        <w:snapToGrid w:val="0"/>
        <w:spacing w:line="570" w:lineRule="exact"/>
        <w:ind w:leftChars="-270" w:left="-567" w:firstLineChars="151" w:firstLine="423"/>
        <w:jc w:val="center"/>
        <w:rPr>
          <w:rFonts w:ascii="Times New Roman" w:eastAsia="方正小标宋简体" w:hAnsi="Times New Roman" w:cs="Times New Roman"/>
          <w:color w:val="000000"/>
          <w:sz w:val="28"/>
          <w:szCs w:val="40"/>
        </w:rPr>
      </w:pPr>
      <w:r>
        <w:rPr>
          <w:rFonts w:ascii="Times New Roman" w:eastAsia="方正小标宋简体" w:hAnsi="Times New Roman" w:cs="Times New Roman" w:hint="eastAsia"/>
          <w:color w:val="000000"/>
          <w:sz w:val="28"/>
          <w:szCs w:val="40"/>
        </w:rPr>
        <w:t xml:space="preserve">　</w:t>
      </w:r>
      <w:r w:rsidR="00DE2AE3">
        <w:rPr>
          <w:rFonts w:ascii="Times New Roman" w:eastAsia="方正小标宋简体" w:hAnsi="Times New Roman" w:cs="Times New Roman" w:hint="eastAsia"/>
          <w:color w:val="000000"/>
          <w:sz w:val="28"/>
          <w:szCs w:val="40"/>
        </w:rPr>
        <w:t>2025</w:t>
      </w:r>
      <w:r>
        <w:rPr>
          <w:rFonts w:ascii="Times New Roman" w:eastAsia="方正小标宋简体" w:hAnsi="Times New Roman" w:cs="Times New Roman" w:hint="eastAsia"/>
          <w:color w:val="000000"/>
          <w:sz w:val="28"/>
          <w:szCs w:val="40"/>
        </w:rPr>
        <w:t>年全市城镇非私营单位分行业就业人员年平均工资</w:t>
      </w:r>
    </w:p>
    <w:p w:rsidR="002E7FB0" w:rsidRDefault="0011003F">
      <w:pPr>
        <w:ind w:firstLineChars="200" w:firstLine="420"/>
        <w:jc w:val="right"/>
        <w:rPr>
          <w:rFonts w:ascii="Times New Roman" w:eastAsia="宋体" w:hAnsi="宋体" w:cs="Times New Roman"/>
          <w:color w:val="000000"/>
          <w:szCs w:val="21"/>
        </w:rPr>
      </w:pPr>
      <w:r>
        <w:rPr>
          <w:rFonts w:ascii="Times New Roman" w:eastAsia="宋体" w:hAnsi="宋体" w:cs="Times New Roman" w:hint="eastAsia"/>
          <w:color w:val="000000"/>
          <w:szCs w:val="21"/>
        </w:rPr>
        <w:t>单位：元</w:t>
      </w:r>
    </w:p>
    <w:tbl>
      <w:tblPr>
        <w:tblW w:w="8364" w:type="dxa"/>
        <w:tblInd w:w="-34" w:type="dxa"/>
        <w:tblLook w:val="04A0"/>
      </w:tblPr>
      <w:tblGrid>
        <w:gridCol w:w="6663"/>
        <w:gridCol w:w="1701"/>
      </w:tblGrid>
      <w:tr w:rsidR="002E7FB0">
        <w:trPr>
          <w:trHeight w:val="337"/>
        </w:trPr>
        <w:tc>
          <w:tcPr>
            <w:tcW w:w="6663" w:type="dxa"/>
            <w:tcBorders>
              <w:top w:val="single" w:sz="8" w:space="0" w:color="auto"/>
              <w:left w:val="single" w:sz="4" w:space="0" w:color="FFFFFF" w:themeColor="background1"/>
              <w:bottom w:val="nil"/>
              <w:right w:val="single" w:sz="8" w:space="0" w:color="auto"/>
            </w:tcBorders>
            <w:shd w:val="clear" w:color="auto" w:fill="auto"/>
            <w:noWrap/>
            <w:vAlign w:val="center"/>
          </w:tcPr>
          <w:p w:rsidR="002E7FB0" w:rsidRDefault="0011003F">
            <w:pPr>
              <w:widowControl/>
              <w:adjustRightInd w:val="0"/>
              <w:snapToGrid w:val="0"/>
              <w:ind w:leftChars="134" w:left="308" w:hangingChars="13" w:hanging="27"/>
              <w:jc w:val="center"/>
              <w:rPr>
                <w:rFonts w:ascii="黑体" w:eastAsia="黑体" w:hAnsi="黑体" w:cs="宋体"/>
                <w:b/>
                <w:color w:val="404040"/>
                <w:kern w:val="0"/>
                <w:szCs w:val="21"/>
              </w:rPr>
            </w:pPr>
            <w:r>
              <w:rPr>
                <w:rFonts w:ascii="黑体" w:eastAsia="黑体" w:hAnsi="黑体" w:cs="宋体" w:hint="eastAsia"/>
                <w:b/>
                <w:color w:val="404040"/>
                <w:kern w:val="0"/>
                <w:szCs w:val="21"/>
              </w:rPr>
              <w:t>行  业</w:t>
            </w:r>
          </w:p>
        </w:tc>
        <w:tc>
          <w:tcPr>
            <w:tcW w:w="1701" w:type="dxa"/>
            <w:tcBorders>
              <w:top w:val="single" w:sz="8" w:space="0" w:color="auto"/>
              <w:left w:val="nil"/>
              <w:bottom w:val="single" w:sz="4" w:space="0" w:color="auto"/>
            </w:tcBorders>
            <w:shd w:val="clear" w:color="auto" w:fill="auto"/>
            <w:vAlign w:val="center"/>
          </w:tcPr>
          <w:p w:rsidR="002E7FB0" w:rsidRDefault="0011003F">
            <w:pPr>
              <w:widowControl/>
              <w:adjustRightInd w:val="0"/>
              <w:snapToGrid w:val="0"/>
              <w:jc w:val="center"/>
              <w:rPr>
                <w:rFonts w:ascii="黑体" w:eastAsia="黑体" w:hAnsi="黑体" w:cs="宋体"/>
                <w:b/>
                <w:color w:val="404040"/>
                <w:kern w:val="0"/>
                <w:szCs w:val="21"/>
              </w:rPr>
            </w:pPr>
            <w:r>
              <w:rPr>
                <w:rFonts w:ascii="黑体" w:eastAsia="黑体" w:hAnsi="黑体" w:cs="宋体" w:hint="eastAsia"/>
                <w:b/>
                <w:color w:val="404040"/>
                <w:kern w:val="0"/>
                <w:szCs w:val="21"/>
              </w:rPr>
              <w:t>平均工资</w:t>
            </w:r>
          </w:p>
        </w:tc>
      </w:tr>
      <w:tr w:rsidR="002E7FB0">
        <w:trPr>
          <w:trHeight w:val="360"/>
        </w:trPr>
        <w:tc>
          <w:tcPr>
            <w:tcW w:w="6663" w:type="dxa"/>
            <w:tcBorders>
              <w:top w:val="single" w:sz="4" w:space="0" w:color="auto"/>
              <w:left w:val="single" w:sz="4" w:space="0" w:color="FFFFFF" w:themeColor="background1"/>
              <w:bottom w:val="single" w:sz="4" w:space="0" w:color="auto"/>
              <w:right w:val="single" w:sz="4" w:space="0" w:color="auto"/>
            </w:tcBorders>
            <w:shd w:val="clear" w:color="auto" w:fill="auto"/>
            <w:noWrap/>
            <w:vAlign w:val="center"/>
          </w:tcPr>
          <w:p w:rsidR="002E7FB0" w:rsidRDefault="0011003F">
            <w:pPr>
              <w:widowControl/>
              <w:adjustRightInd w:val="0"/>
              <w:snapToGrid w:val="0"/>
              <w:ind w:leftChars="-381" w:left="-800" w:firstLineChars="334" w:firstLine="701"/>
              <w:rPr>
                <w:rFonts w:ascii="宋体" w:eastAsia="宋体" w:hAnsi="宋体" w:cs="宋体"/>
                <w:color w:val="404040"/>
                <w:kern w:val="0"/>
                <w:szCs w:val="21"/>
              </w:rPr>
            </w:pPr>
            <w:r>
              <w:rPr>
                <w:rFonts w:ascii="宋体" w:eastAsia="宋体" w:hAnsi="宋体" w:cs="宋体" w:hint="eastAsia"/>
                <w:color w:val="404040"/>
                <w:kern w:val="0"/>
                <w:szCs w:val="21"/>
              </w:rPr>
              <w:t>全市总计</w:t>
            </w:r>
          </w:p>
        </w:tc>
        <w:tc>
          <w:tcPr>
            <w:tcW w:w="1701" w:type="dxa"/>
            <w:tcBorders>
              <w:top w:val="single" w:sz="4" w:space="0" w:color="auto"/>
              <w:left w:val="nil"/>
              <w:bottom w:val="single" w:sz="4" w:space="0" w:color="auto"/>
            </w:tcBorders>
            <w:shd w:val="clear" w:color="auto" w:fill="auto"/>
            <w:noWrap/>
            <w:vAlign w:val="center"/>
          </w:tcPr>
          <w:p w:rsidR="002E7FB0"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 xml:space="preserve">115557 </w:t>
            </w:r>
          </w:p>
        </w:tc>
      </w:tr>
      <w:tr w:rsidR="00FB2124">
        <w:trPr>
          <w:trHeight w:val="360"/>
        </w:trPr>
        <w:tc>
          <w:tcPr>
            <w:tcW w:w="6663" w:type="dxa"/>
            <w:tcBorders>
              <w:top w:val="nil"/>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（一）农、林、牧、渔业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81300</w:t>
            </w:r>
          </w:p>
        </w:tc>
      </w:tr>
      <w:tr w:rsidR="00FB2124">
        <w:trPr>
          <w:trHeight w:val="360"/>
        </w:trPr>
        <w:tc>
          <w:tcPr>
            <w:tcW w:w="6663" w:type="dxa"/>
            <w:tcBorders>
              <w:top w:val="nil"/>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（二）采矿业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98161</w:t>
            </w:r>
          </w:p>
        </w:tc>
      </w:tr>
      <w:tr w:rsidR="00FB2124">
        <w:trPr>
          <w:trHeight w:val="360"/>
        </w:trPr>
        <w:tc>
          <w:tcPr>
            <w:tcW w:w="6663" w:type="dxa"/>
            <w:tcBorders>
              <w:top w:val="nil"/>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（三）制造业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115008</w:t>
            </w:r>
          </w:p>
        </w:tc>
      </w:tr>
      <w:tr w:rsidR="00FB2124">
        <w:trPr>
          <w:trHeight w:val="360"/>
        </w:trPr>
        <w:tc>
          <w:tcPr>
            <w:tcW w:w="6663" w:type="dxa"/>
            <w:tcBorders>
              <w:top w:val="nil"/>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（四）电力、热力、燃气及水生产和供应业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170743</w:t>
            </w:r>
          </w:p>
        </w:tc>
      </w:tr>
      <w:tr w:rsidR="00FB2124">
        <w:trPr>
          <w:trHeight w:val="360"/>
        </w:trPr>
        <w:tc>
          <w:tcPr>
            <w:tcW w:w="6663" w:type="dxa"/>
            <w:tcBorders>
              <w:top w:val="nil"/>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（五）建筑业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68771</w:t>
            </w:r>
          </w:p>
        </w:tc>
      </w:tr>
      <w:tr w:rsidR="00FB2124">
        <w:trPr>
          <w:trHeight w:val="360"/>
        </w:trPr>
        <w:tc>
          <w:tcPr>
            <w:tcW w:w="6663" w:type="dxa"/>
            <w:tcBorders>
              <w:top w:val="single" w:sz="4" w:space="0" w:color="auto"/>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（六）批发和零售业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92723</w:t>
            </w:r>
          </w:p>
        </w:tc>
      </w:tr>
      <w:tr w:rsidR="00FB2124">
        <w:trPr>
          <w:trHeight w:val="360"/>
        </w:trPr>
        <w:tc>
          <w:tcPr>
            <w:tcW w:w="6663" w:type="dxa"/>
            <w:tcBorders>
              <w:top w:val="nil"/>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（七）交通运输、仓储和邮政业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110357</w:t>
            </w:r>
          </w:p>
        </w:tc>
      </w:tr>
      <w:tr w:rsidR="00FB2124">
        <w:trPr>
          <w:trHeight w:val="360"/>
        </w:trPr>
        <w:tc>
          <w:tcPr>
            <w:tcW w:w="6663" w:type="dxa"/>
            <w:tcBorders>
              <w:top w:val="nil"/>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（八）住宿和餐饮业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59679</w:t>
            </w:r>
          </w:p>
        </w:tc>
      </w:tr>
      <w:tr w:rsidR="00FB2124">
        <w:trPr>
          <w:trHeight w:val="360"/>
        </w:trPr>
        <w:tc>
          <w:tcPr>
            <w:tcW w:w="6663" w:type="dxa"/>
            <w:tcBorders>
              <w:top w:val="nil"/>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（九）信息传输、软件和信息技术服务业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169136</w:t>
            </w:r>
          </w:p>
        </w:tc>
      </w:tr>
      <w:tr w:rsidR="00FB2124">
        <w:trPr>
          <w:trHeight w:val="360"/>
        </w:trPr>
        <w:tc>
          <w:tcPr>
            <w:tcW w:w="6663" w:type="dxa"/>
            <w:tcBorders>
              <w:top w:val="nil"/>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（十）金融业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141546</w:t>
            </w:r>
          </w:p>
        </w:tc>
      </w:tr>
      <w:tr w:rsidR="00FB2124">
        <w:trPr>
          <w:trHeight w:val="360"/>
        </w:trPr>
        <w:tc>
          <w:tcPr>
            <w:tcW w:w="6663" w:type="dxa"/>
            <w:tcBorders>
              <w:top w:val="nil"/>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（十一）房地产业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86544</w:t>
            </w:r>
          </w:p>
        </w:tc>
      </w:tr>
      <w:tr w:rsidR="00FB2124">
        <w:trPr>
          <w:trHeight w:val="360"/>
        </w:trPr>
        <w:tc>
          <w:tcPr>
            <w:tcW w:w="6663" w:type="dxa"/>
            <w:tcBorders>
              <w:top w:val="nil"/>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（十二）租赁和商务服务业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102019</w:t>
            </w:r>
          </w:p>
        </w:tc>
      </w:tr>
      <w:tr w:rsidR="00FB2124">
        <w:trPr>
          <w:trHeight w:val="360"/>
        </w:trPr>
        <w:tc>
          <w:tcPr>
            <w:tcW w:w="6663" w:type="dxa"/>
            <w:tcBorders>
              <w:top w:val="nil"/>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（十三）科学研究和技术服务业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177696</w:t>
            </w:r>
          </w:p>
        </w:tc>
      </w:tr>
      <w:tr w:rsidR="00FB2124">
        <w:trPr>
          <w:trHeight w:val="360"/>
        </w:trPr>
        <w:tc>
          <w:tcPr>
            <w:tcW w:w="6663" w:type="dxa"/>
            <w:tcBorders>
              <w:top w:val="nil"/>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（十四）水利、环境和公共设施管理业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73247</w:t>
            </w:r>
          </w:p>
        </w:tc>
      </w:tr>
      <w:tr w:rsidR="00FB2124">
        <w:trPr>
          <w:trHeight w:val="360"/>
        </w:trPr>
        <w:tc>
          <w:tcPr>
            <w:tcW w:w="6663" w:type="dxa"/>
            <w:tcBorders>
              <w:top w:val="single" w:sz="4" w:space="0" w:color="auto"/>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（十五）居民服务、修理和其他服务业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125921</w:t>
            </w:r>
          </w:p>
        </w:tc>
      </w:tr>
      <w:tr w:rsidR="00FB2124">
        <w:trPr>
          <w:trHeight w:val="360"/>
        </w:trPr>
        <w:tc>
          <w:tcPr>
            <w:tcW w:w="6663" w:type="dxa"/>
            <w:tcBorders>
              <w:top w:val="single" w:sz="4" w:space="0" w:color="auto"/>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rPr>
                <w:rFonts w:ascii="宋体" w:eastAsia="宋体" w:hAnsi="宋体" w:cs="宋体"/>
                <w:color w:val="404040"/>
                <w:kern w:val="0"/>
                <w:szCs w:val="21"/>
              </w:rPr>
            </w:pPr>
            <w:r>
              <w:rPr>
                <w:rFonts w:ascii="宋体" w:eastAsia="宋体" w:hAnsi="宋体" w:cs="宋体" w:hint="eastAsia"/>
                <w:color w:val="404040"/>
                <w:kern w:val="0"/>
                <w:szCs w:val="21"/>
              </w:rPr>
              <w:t xml:space="preserve">  （十六）教育</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127403</w:t>
            </w:r>
          </w:p>
        </w:tc>
      </w:tr>
      <w:tr w:rsidR="00FB2124">
        <w:trPr>
          <w:trHeight w:val="360"/>
        </w:trPr>
        <w:tc>
          <w:tcPr>
            <w:tcW w:w="6663" w:type="dxa"/>
            <w:tcBorders>
              <w:top w:val="single" w:sz="4" w:space="0" w:color="auto"/>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（十七）卫生和社会工作</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129829</w:t>
            </w:r>
          </w:p>
        </w:tc>
      </w:tr>
      <w:tr w:rsidR="00FB2124">
        <w:trPr>
          <w:trHeight w:val="360"/>
        </w:trPr>
        <w:tc>
          <w:tcPr>
            <w:tcW w:w="6663" w:type="dxa"/>
            <w:tcBorders>
              <w:top w:val="single" w:sz="4" w:space="0" w:color="auto"/>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（十八）文化、体育和娱乐业</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122711</w:t>
            </w:r>
          </w:p>
        </w:tc>
      </w:tr>
      <w:tr w:rsidR="00FB2124">
        <w:trPr>
          <w:trHeight w:val="360"/>
        </w:trPr>
        <w:tc>
          <w:tcPr>
            <w:tcW w:w="6663" w:type="dxa"/>
            <w:tcBorders>
              <w:top w:val="single" w:sz="4" w:space="0" w:color="auto"/>
              <w:left w:val="single" w:sz="4" w:space="0" w:color="FFFFFF" w:themeColor="background1"/>
              <w:bottom w:val="single" w:sz="4" w:space="0" w:color="auto"/>
              <w:right w:val="single" w:sz="4" w:space="0" w:color="auto"/>
            </w:tcBorders>
            <w:shd w:val="clear" w:color="auto" w:fill="auto"/>
            <w:noWrap/>
            <w:vAlign w:val="center"/>
          </w:tcPr>
          <w:p w:rsidR="00FB2124" w:rsidRDefault="00FB2124">
            <w:pPr>
              <w:widowControl/>
              <w:adjustRightInd w:val="0"/>
              <w:snapToGrid w:val="0"/>
              <w:ind w:firstLineChars="100" w:firstLine="210"/>
              <w:rPr>
                <w:rFonts w:ascii="宋体" w:eastAsia="宋体" w:hAnsi="宋体" w:cs="宋体"/>
                <w:color w:val="404040"/>
                <w:kern w:val="0"/>
                <w:szCs w:val="21"/>
              </w:rPr>
            </w:pPr>
            <w:r>
              <w:rPr>
                <w:rFonts w:ascii="宋体" w:eastAsia="宋体" w:hAnsi="宋体" w:cs="宋体" w:hint="eastAsia"/>
                <w:color w:val="404040"/>
                <w:kern w:val="0"/>
                <w:szCs w:val="21"/>
              </w:rPr>
              <w:t>（十九）公共管理、社会保障和社会组织</w:t>
            </w:r>
          </w:p>
        </w:tc>
        <w:tc>
          <w:tcPr>
            <w:tcW w:w="1701" w:type="dxa"/>
            <w:tcBorders>
              <w:top w:val="single" w:sz="4" w:space="0" w:color="auto"/>
              <w:left w:val="nil"/>
              <w:bottom w:val="single" w:sz="4" w:space="0" w:color="auto"/>
            </w:tcBorders>
            <w:shd w:val="clear" w:color="auto" w:fill="auto"/>
            <w:noWrap/>
            <w:vAlign w:val="center"/>
          </w:tcPr>
          <w:p w:rsidR="00FB2124" w:rsidRPr="00FB2124" w:rsidRDefault="00FB2124" w:rsidP="00FB2124">
            <w:pPr>
              <w:jc w:val="center"/>
              <w:rPr>
                <w:rFonts w:ascii="Times New Roman" w:eastAsia="宋体" w:hAnsi="Times New Roman" w:cs="Times New Roman"/>
                <w:color w:val="000000"/>
                <w:szCs w:val="21"/>
              </w:rPr>
            </w:pPr>
            <w:r w:rsidRPr="00FB2124">
              <w:rPr>
                <w:rFonts w:ascii="Times New Roman" w:hAnsi="Times New Roman" w:cs="Times New Roman"/>
                <w:color w:val="000000"/>
                <w:szCs w:val="21"/>
              </w:rPr>
              <w:t>119256</w:t>
            </w:r>
          </w:p>
        </w:tc>
      </w:tr>
    </w:tbl>
    <w:p w:rsidR="002E7FB0" w:rsidRPr="00C8362E" w:rsidRDefault="0011003F" w:rsidP="00C8362E">
      <w:pPr>
        <w:shd w:val="clear" w:color="auto" w:fill="FFFFFF"/>
        <w:adjustRightInd w:val="0"/>
        <w:snapToGrid w:val="0"/>
        <w:rPr>
          <w:rFonts w:ascii="Times New Roman" w:eastAsia="楷体" w:hAnsi="Times New Roman" w:cs="Times New Roman"/>
          <w:color w:val="404040"/>
          <w:sz w:val="28"/>
          <w:szCs w:val="28"/>
        </w:rPr>
      </w:pPr>
      <w:r w:rsidRPr="00C8362E">
        <w:rPr>
          <w:rFonts w:ascii="Times New Roman" w:eastAsia="楷体" w:hAnsi="楷体" w:cs="Times New Roman"/>
          <w:color w:val="404040"/>
          <w:sz w:val="28"/>
          <w:szCs w:val="28"/>
        </w:rPr>
        <w:t>附</w:t>
      </w:r>
      <w:r w:rsidRPr="00C8362E">
        <w:rPr>
          <w:rFonts w:ascii="Times New Roman" w:eastAsia="楷体" w:hAnsi="楷体" w:cs="Times New Roman" w:hint="eastAsia"/>
          <w:color w:val="404040"/>
          <w:sz w:val="28"/>
          <w:szCs w:val="28"/>
        </w:rPr>
        <w:t>注</w:t>
      </w:r>
      <w:r w:rsidRPr="00C8362E">
        <w:rPr>
          <w:rFonts w:ascii="Times New Roman" w:eastAsia="楷体" w:hAnsi="楷体" w:cs="Times New Roman"/>
          <w:color w:val="404040"/>
          <w:sz w:val="28"/>
          <w:szCs w:val="28"/>
        </w:rPr>
        <w:t>：</w:t>
      </w:r>
    </w:p>
    <w:p w:rsidR="002E7FB0" w:rsidRPr="00C8362E" w:rsidRDefault="0011003F" w:rsidP="00C8362E">
      <w:pPr>
        <w:shd w:val="clear" w:color="auto" w:fill="FFFFFF"/>
        <w:adjustRightInd w:val="0"/>
        <w:snapToGrid w:val="0"/>
        <w:ind w:firstLineChars="200" w:firstLine="560"/>
        <w:rPr>
          <w:rFonts w:ascii="Times New Roman" w:eastAsia="楷体" w:hAnsi="楷体"/>
          <w:color w:val="404040"/>
          <w:sz w:val="28"/>
          <w:szCs w:val="28"/>
        </w:rPr>
      </w:pPr>
      <w:r w:rsidRPr="00C8362E">
        <w:rPr>
          <w:rFonts w:ascii="Times New Roman" w:eastAsia="楷体" w:hAnsi="楷体"/>
          <w:color w:val="404040"/>
          <w:sz w:val="28"/>
          <w:szCs w:val="28"/>
        </w:rPr>
        <w:t>1.</w:t>
      </w:r>
      <w:r w:rsidRPr="00C8362E">
        <w:rPr>
          <w:rFonts w:ascii="楷体" w:eastAsia="楷体" w:hAnsi="楷体"/>
          <w:color w:val="404040"/>
          <w:sz w:val="28"/>
          <w:szCs w:val="28"/>
        </w:rPr>
        <w:t>指标解释</w:t>
      </w:r>
    </w:p>
    <w:p w:rsidR="002E7FB0" w:rsidRPr="00C8362E" w:rsidRDefault="0011003F" w:rsidP="00C8362E">
      <w:pPr>
        <w:shd w:val="clear" w:color="auto" w:fill="FFFFFF"/>
        <w:adjustRightInd w:val="0"/>
        <w:snapToGrid w:val="0"/>
        <w:ind w:firstLineChars="200" w:firstLine="560"/>
        <w:rPr>
          <w:rFonts w:ascii="Times New Roman" w:eastAsia="楷体" w:hAnsi="楷体"/>
          <w:color w:val="404040"/>
          <w:sz w:val="28"/>
          <w:szCs w:val="28"/>
        </w:rPr>
      </w:pPr>
      <w:r w:rsidRPr="00C8362E">
        <w:rPr>
          <w:rFonts w:ascii="Times New Roman" w:eastAsia="楷体" w:hAnsi="楷体" w:hint="eastAsia"/>
          <w:color w:val="404040"/>
          <w:sz w:val="28"/>
          <w:szCs w:val="28"/>
        </w:rPr>
        <w:t>（</w:t>
      </w:r>
      <w:r w:rsidRPr="00C8362E">
        <w:rPr>
          <w:rFonts w:ascii="Times New Roman" w:eastAsia="楷体" w:hAnsi="楷体" w:hint="eastAsia"/>
          <w:color w:val="404040"/>
          <w:sz w:val="28"/>
          <w:szCs w:val="28"/>
        </w:rPr>
        <w:t>1</w:t>
      </w:r>
      <w:r w:rsidRPr="00C8362E">
        <w:rPr>
          <w:rFonts w:ascii="Times New Roman" w:eastAsia="楷体" w:hAnsi="楷体" w:hint="eastAsia"/>
          <w:color w:val="404040"/>
          <w:sz w:val="28"/>
          <w:szCs w:val="28"/>
        </w:rPr>
        <w:t>）单位就业人员：指在本单位工作，并由单位支付劳动报酬的人员。</w:t>
      </w:r>
    </w:p>
    <w:p w:rsidR="002E7FB0" w:rsidRPr="00C8362E" w:rsidRDefault="0011003F" w:rsidP="00131714">
      <w:pPr>
        <w:shd w:val="clear" w:color="auto" w:fill="FFFFFF"/>
        <w:adjustRightInd w:val="0"/>
        <w:snapToGrid w:val="0"/>
        <w:ind w:firstLineChars="200" w:firstLine="560"/>
        <w:rPr>
          <w:rFonts w:ascii="Times New Roman" w:eastAsia="楷体" w:hAnsi="楷体"/>
          <w:color w:val="404040"/>
          <w:sz w:val="28"/>
          <w:szCs w:val="28"/>
        </w:rPr>
      </w:pPr>
      <w:r w:rsidRPr="00C8362E">
        <w:rPr>
          <w:rFonts w:ascii="Times New Roman" w:eastAsia="楷体" w:hAnsi="楷体" w:hint="eastAsia"/>
          <w:color w:val="404040"/>
          <w:sz w:val="28"/>
          <w:szCs w:val="28"/>
        </w:rPr>
        <w:t>（</w:t>
      </w:r>
      <w:r w:rsidRPr="00C8362E">
        <w:rPr>
          <w:rFonts w:ascii="Times New Roman" w:eastAsia="楷体" w:hAnsi="楷体" w:hint="eastAsia"/>
          <w:color w:val="404040"/>
          <w:sz w:val="28"/>
          <w:szCs w:val="28"/>
        </w:rPr>
        <w:t>2</w:t>
      </w:r>
      <w:r w:rsidRPr="00C8362E">
        <w:rPr>
          <w:rFonts w:ascii="Times New Roman" w:eastAsia="楷体" w:hAnsi="楷体" w:hint="eastAsia"/>
          <w:color w:val="404040"/>
          <w:sz w:val="28"/>
          <w:szCs w:val="28"/>
        </w:rPr>
        <w:t>）工资总额：根据《关于工资总额组成的规定》（详见官网</w:t>
      </w:r>
      <w:r w:rsidR="00131714" w:rsidRPr="00131714">
        <w:rPr>
          <w:rFonts w:ascii="Times New Roman" w:eastAsia="楷体" w:hAnsi="楷体"/>
          <w:color w:val="404040"/>
          <w:sz w:val="28"/>
          <w:szCs w:val="28"/>
        </w:rPr>
        <w:lastRenderedPageBreak/>
        <w:t>https://www.stats.gov.cn/xxgk/zcfggz/tjxzfg2020/202605/t20260511_1963662.html</w:t>
      </w:r>
      <w:r w:rsidRPr="00C8362E">
        <w:rPr>
          <w:rFonts w:ascii="Times New Roman" w:eastAsia="楷体" w:hAnsi="楷体" w:hint="eastAsia"/>
          <w:color w:val="404040"/>
          <w:sz w:val="28"/>
          <w:szCs w:val="28"/>
        </w:rPr>
        <w:t>），</w:t>
      </w:r>
      <w:r w:rsidR="00131714" w:rsidRPr="00131714">
        <w:rPr>
          <w:rFonts w:ascii="Times New Roman" w:eastAsia="楷体" w:hAnsi="楷体"/>
          <w:color w:val="404040"/>
          <w:sz w:val="28"/>
          <w:szCs w:val="28"/>
        </w:rPr>
        <w:t>指本单位在报告期内直接支付给本单位全部就业人员的劳动报酬总额。不论是计入成本的还是不计入成本的，不论是以货币形式支付的还是以实物形式支付的，均应列入工资总额的计算范围。需要明确的是，工资总额是税前工资，包括单位从个人工资中直接为其代扣或代缴的个人所得税、社会保险基金和住房公积金等个人缴纳部分以及房费、水电费等，但不包括从单位工会经费或工会账户中发放的现金或实物，入股分红、股权激励兑现的收益和各种资本性收益等</w:t>
      </w:r>
      <w:r w:rsidRPr="00C8362E">
        <w:rPr>
          <w:rFonts w:ascii="Times New Roman" w:eastAsia="楷体" w:hAnsi="楷体" w:hint="eastAsia"/>
          <w:color w:val="404040"/>
          <w:sz w:val="28"/>
          <w:szCs w:val="28"/>
        </w:rPr>
        <w:t>。</w:t>
      </w:r>
    </w:p>
    <w:p w:rsidR="002E7FB0" w:rsidRPr="00C8362E" w:rsidRDefault="0011003F" w:rsidP="00C8362E">
      <w:pPr>
        <w:shd w:val="clear" w:color="auto" w:fill="FFFFFF"/>
        <w:adjustRightInd w:val="0"/>
        <w:snapToGrid w:val="0"/>
        <w:ind w:firstLineChars="200" w:firstLine="560"/>
        <w:rPr>
          <w:rFonts w:ascii="Times New Roman" w:eastAsia="楷体" w:hAnsi="楷体"/>
          <w:color w:val="404040"/>
          <w:sz w:val="28"/>
          <w:szCs w:val="28"/>
        </w:rPr>
      </w:pPr>
      <w:r w:rsidRPr="00C8362E">
        <w:rPr>
          <w:rFonts w:ascii="Times New Roman" w:eastAsia="楷体" w:hAnsi="楷体" w:hint="eastAsia"/>
          <w:color w:val="404040"/>
          <w:sz w:val="28"/>
          <w:szCs w:val="28"/>
        </w:rPr>
        <w:t>（</w:t>
      </w:r>
      <w:r w:rsidRPr="00C8362E">
        <w:rPr>
          <w:rFonts w:ascii="Times New Roman" w:eastAsia="楷体" w:hAnsi="楷体" w:hint="eastAsia"/>
          <w:color w:val="404040"/>
          <w:sz w:val="28"/>
          <w:szCs w:val="28"/>
        </w:rPr>
        <w:t>3</w:t>
      </w:r>
      <w:r w:rsidRPr="00C8362E">
        <w:rPr>
          <w:rFonts w:ascii="Times New Roman" w:eastAsia="楷体" w:hAnsi="楷体" w:hint="eastAsia"/>
          <w:color w:val="404040"/>
          <w:sz w:val="28"/>
          <w:szCs w:val="28"/>
        </w:rPr>
        <w:t>）平均工资：是指在报告期内单位发放工资的人均水平。计算公式为：</w:t>
      </w:r>
      <w:r w:rsidR="00C8362E" w:rsidRPr="00C8362E">
        <w:rPr>
          <w:rFonts w:ascii="Times New Roman" w:eastAsia="楷体" w:hAnsi="楷体" w:hint="eastAsia"/>
          <w:color w:val="404040"/>
          <w:sz w:val="28"/>
          <w:szCs w:val="28"/>
        </w:rPr>
        <w:t>就业人员</w:t>
      </w:r>
      <w:r w:rsidRPr="00C8362E">
        <w:rPr>
          <w:rFonts w:ascii="Times New Roman" w:eastAsia="楷体" w:hAnsi="楷体" w:hint="eastAsia"/>
          <w:color w:val="404040"/>
          <w:sz w:val="28"/>
          <w:szCs w:val="28"/>
        </w:rPr>
        <w:t>平均工资</w:t>
      </w:r>
      <w:r w:rsidRPr="00C8362E">
        <w:rPr>
          <w:rFonts w:ascii="Times New Roman" w:eastAsia="楷体" w:hAnsi="楷体" w:hint="eastAsia"/>
          <w:color w:val="404040"/>
          <w:sz w:val="28"/>
          <w:szCs w:val="28"/>
        </w:rPr>
        <w:t>=</w:t>
      </w:r>
      <w:r w:rsidR="00C8362E" w:rsidRPr="00C8362E">
        <w:rPr>
          <w:rFonts w:ascii="Times New Roman" w:eastAsia="楷体" w:hAnsi="楷体" w:hint="eastAsia"/>
          <w:color w:val="404040"/>
          <w:sz w:val="28"/>
          <w:szCs w:val="28"/>
        </w:rPr>
        <w:t>就业人员</w:t>
      </w:r>
      <w:r w:rsidRPr="00C8362E">
        <w:rPr>
          <w:rFonts w:ascii="Times New Roman" w:eastAsia="楷体" w:hAnsi="楷体" w:hint="eastAsia"/>
          <w:color w:val="404040"/>
          <w:sz w:val="28"/>
          <w:szCs w:val="28"/>
        </w:rPr>
        <w:t>工资总额</w:t>
      </w:r>
      <w:r w:rsidRPr="00C8362E">
        <w:rPr>
          <w:rFonts w:ascii="Times New Roman" w:eastAsia="楷体" w:hAnsi="楷体" w:hint="eastAsia"/>
          <w:color w:val="404040"/>
          <w:sz w:val="28"/>
          <w:szCs w:val="28"/>
        </w:rPr>
        <w:t>/</w:t>
      </w:r>
      <w:r w:rsidR="00C8362E" w:rsidRPr="00C8362E">
        <w:rPr>
          <w:rFonts w:ascii="Times New Roman" w:eastAsia="楷体" w:hAnsi="楷体" w:hint="eastAsia"/>
          <w:color w:val="404040"/>
          <w:sz w:val="28"/>
          <w:szCs w:val="28"/>
        </w:rPr>
        <w:t>就业人员</w:t>
      </w:r>
      <w:r w:rsidRPr="00C8362E">
        <w:rPr>
          <w:rFonts w:ascii="Times New Roman" w:eastAsia="楷体" w:hAnsi="楷体" w:hint="eastAsia"/>
          <w:color w:val="404040"/>
          <w:sz w:val="28"/>
          <w:szCs w:val="28"/>
        </w:rPr>
        <w:t>平均人数</w:t>
      </w:r>
    </w:p>
    <w:p w:rsidR="002E7FB0" w:rsidRPr="00C8362E" w:rsidRDefault="0011003F" w:rsidP="00C8362E">
      <w:pPr>
        <w:shd w:val="clear" w:color="auto" w:fill="FFFFFF"/>
        <w:adjustRightInd w:val="0"/>
        <w:snapToGrid w:val="0"/>
        <w:ind w:firstLineChars="200" w:firstLine="560"/>
        <w:rPr>
          <w:rFonts w:ascii="Times New Roman" w:eastAsia="楷体" w:hAnsi="楷体"/>
          <w:color w:val="404040"/>
          <w:sz w:val="28"/>
          <w:szCs w:val="28"/>
        </w:rPr>
      </w:pPr>
      <w:r w:rsidRPr="00C8362E">
        <w:rPr>
          <w:rFonts w:ascii="Times New Roman" w:eastAsia="楷体" w:hAnsi="楷体" w:hint="eastAsia"/>
          <w:color w:val="404040"/>
          <w:sz w:val="28"/>
          <w:szCs w:val="28"/>
        </w:rPr>
        <w:t>2.</w:t>
      </w:r>
      <w:r w:rsidRPr="00C8362E">
        <w:rPr>
          <w:rFonts w:ascii="Times New Roman" w:eastAsia="楷体" w:hAnsi="楷体" w:hint="eastAsia"/>
          <w:color w:val="404040"/>
          <w:sz w:val="28"/>
          <w:szCs w:val="28"/>
        </w:rPr>
        <w:t>统计范围</w:t>
      </w:r>
    </w:p>
    <w:p w:rsidR="00C8362E" w:rsidRPr="00C8362E" w:rsidRDefault="00C8362E" w:rsidP="00C8362E">
      <w:pPr>
        <w:shd w:val="clear" w:color="auto" w:fill="FFFFFF"/>
        <w:adjustRightInd w:val="0"/>
        <w:snapToGrid w:val="0"/>
        <w:ind w:firstLineChars="200" w:firstLine="560"/>
        <w:rPr>
          <w:rFonts w:ascii="Times New Roman" w:eastAsia="楷体" w:hAnsi="楷体"/>
          <w:color w:val="404040"/>
          <w:sz w:val="28"/>
          <w:szCs w:val="28"/>
        </w:rPr>
      </w:pPr>
      <w:r w:rsidRPr="00C8362E">
        <w:rPr>
          <w:rFonts w:ascii="Times New Roman" w:eastAsia="楷体" w:hAnsi="楷体" w:hint="eastAsia"/>
          <w:color w:val="404040"/>
          <w:sz w:val="28"/>
          <w:szCs w:val="28"/>
        </w:rPr>
        <w:t>城镇单位指城镇地域内就业人数在</w:t>
      </w:r>
      <w:r w:rsidRPr="00C8362E">
        <w:rPr>
          <w:rFonts w:ascii="Times New Roman" w:eastAsia="楷体" w:hAnsi="楷体" w:hint="eastAsia"/>
          <w:color w:val="404040"/>
          <w:sz w:val="28"/>
          <w:szCs w:val="28"/>
        </w:rPr>
        <w:t>5</w:t>
      </w:r>
      <w:r w:rsidRPr="00C8362E">
        <w:rPr>
          <w:rFonts w:ascii="Times New Roman" w:eastAsia="楷体" w:hAnsi="楷体" w:hint="eastAsia"/>
          <w:color w:val="404040"/>
          <w:sz w:val="28"/>
          <w:szCs w:val="28"/>
        </w:rPr>
        <w:t>人及以上的法人单位，调查对象不包括个体工商户和自由职业者等。</w:t>
      </w:r>
    </w:p>
    <w:p w:rsidR="002E7FB0" w:rsidRPr="00C8362E" w:rsidRDefault="0011003F" w:rsidP="00C8362E">
      <w:pPr>
        <w:shd w:val="clear" w:color="auto" w:fill="FFFFFF"/>
        <w:adjustRightInd w:val="0"/>
        <w:snapToGrid w:val="0"/>
        <w:ind w:firstLineChars="200" w:firstLine="560"/>
        <w:rPr>
          <w:rFonts w:ascii="Times New Roman" w:eastAsia="楷体" w:hAnsi="楷体"/>
          <w:color w:val="404040"/>
          <w:sz w:val="28"/>
          <w:szCs w:val="28"/>
        </w:rPr>
      </w:pPr>
      <w:r w:rsidRPr="00C8362E">
        <w:rPr>
          <w:rFonts w:ascii="Times New Roman" w:eastAsia="楷体" w:hAnsi="楷体" w:hint="eastAsia"/>
          <w:color w:val="404040"/>
          <w:sz w:val="28"/>
          <w:szCs w:val="28"/>
        </w:rPr>
        <w:t>城镇地区私营法人单位（包括统计上认定的视同法人单位的产业活动单位）具体包括：内资企业中的私营有限责任公司、私营股份有限公司、个人独资企业和合伙企业。</w:t>
      </w:r>
    </w:p>
    <w:p w:rsidR="002E7FB0" w:rsidRPr="00C8362E" w:rsidRDefault="0011003F" w:rsidP="00C8362E">
      <w:pPr>
        <w:shd w:val="clear" w:color="auto" w:fill="FFFFFF"/>
        <w:adjustRightInd w:val="0"/>
        <w:snapToGrid w:val="0"/>
        <w:ind w:firstLineChars="200" w:firstLine="560"/>
        <w:rPr>
          <w:rFonts w:ascii="Times New Roman" w:eastAsia="楷体" w:hAnsi="楷体"/>
          <w:color w:val="404040"/>
          <w:sz w:val="28"/>
          <w:szCs w:val="28"/>
        </w:rPr>
      </w:pPr>
      <w:r w:rsidRPr="00C8362E">
        <w:rPr>
          <w:rFonts w:ascii="Times New Roman" w:eastAsia="楷体" w:hAnsi="楷体" w:hint="eastAsia"/>
          <w:color w:val="404040"/>
          <w:sz w:val="28"/>
          <w:szCs w:val="28"/>
        </w:rPr>
        <w:t>城镇地区非私营法人单位（包括统计上认定的视同法人单位的产业活动单位）具体包括：除私营单位以外的内资（包括机关、事业）单位、港澳台投资和外商投资企业。</w:t>
      </w:r>
    </w:p>
    <w:p w:rsidR="002E7FB0" w:rsidRPr="00C8362E" w:rsidRDefault="0011003F" w:rsidP="00C8362E">
      <w:pPr>
        <w:shd w:val="clear" w:color="auto" w:fill="FFFFFF"/>
        <w:adjustRightInd w:val="0"/>
        <w:snapToGrid w:val="0"/>
        <w:ind w:firstLineChars="200" w:firstLine="560"/>
        <w:rPr>
          <w:rFonts w:ascii="Times New Roman" w:eastAsia="楷体" w:hAnsi="楷体"/>
          <w:color w:val="404040"/>
          <w:sz w:val="28"/>
          <w:szCs w:val="28"/>
        </w:rPr>
      </w:pPr>
      <w:r w:rsidRPr="00C8362E">
        <w:rPr>
          <w:rFonts w:ascii="Times New Roman" w:eastAsia="楷体" w:hAnsi="楷体" w:hint="eastAsia"/>
          <w:color w:val="404040"/>
          <w:sz w:val="28"/>
          <w:szCs w:val="28"/>
        </w:rPr>
        <w:t>3.</w:t>
      </w:r>
      <w:r w:rsidRPr="00C8362E">
        <w:rPr>
          <w:rFonts w:ascii="Times New Roman" w:eastAsia="楷体" w:hAnsi="楷体" w:hint="eastAsia"/>
          <w:color w:val="404040"/>
          <w:sz w:val="28"/>
          <w:szCs w:val="28"/>
        </w:rPr>
        <w:t>调查方法</w:t>
      </w:r>
    </w:p>
    <w:p w:rsidR="002E7FB0" w:rsidRPr="00C8362E" w:rsidRDefault="0011003F" w:rsidP="00C8362E">
      <w:pPr>
        <w:shd w:val="clear" w:color="auto" w:fill="FFFFFF"/>
        <w:adjustRightInd w:val="0"/>
        <w:snapToGrid w:val="0"/>
        <w:ind w:firstLineChars="200" w:firstLine="560"/>
        <w:jc w:val="left"/>
        <w:rPr>
          <w:rFonts w:ascii="Times New Roman" w:eastAsia="楷体" w:hAnsi="楷体"/>
          <w:color w:val="404040"/>
          <w:sz w:val="28"/>
          <w:szCs w:val="28"/>
        </w:rPr>
      </w:pPr>
      <w:r w:rsidRPr="00C8362E">
        <w:rPr>
          <w:rFonts w:ascii="Times New Roman" w:eastAsia="楷体" w:hAnsi="楷体" w:hint="eastAsia"/>
          <w:color w:val="404040"/>
          <w:sz w:val="28"/>
          <w:szCs w:val="28"/>
        </w:rPr>
        <w:t>根据国家统计局制定的《</w:t>
      </w:r>
      <w:r w:rsidR="00C8362E" w:rsidRPr="00C8362E">
        <w:rPr>
          <w:rFonts w:ascii="Times New Roman" w:eastAsia="楷体" w:hAnsi="楷体" w:hint="eastAsia"/>
          <w:color w:val="404040"/>
          <w:sz w:val="28"/>
          <w:szCs w:val="28"/>
        </w:rPr>
        <w:t>企业</w:t>
      </w:r>
      <w:r w:rsidRPr="00C8362E">
        <w:rPr>
          <w:rFonts w:ascii="Times New Roman" w:eastAsia="楷体" w:hAnsi="楷体" w:hint="eastAsia"/>
          <w:color w:val="404040"/>
          <w:sz w:val="28"/>
          <w:szCs w:val="28"/>
        </w:rPr>
        <w:t>一套表统计调查制度》和《劳动工资统计报表制度》，对</w:t>
      </w:r>
      <w:r w:rsidR="007C2E33" w:rsidRPr="00C8362E">
        <w:rPr>
          <w:rFonts w:ascii="Times New Roman" w:eastAsia="楷体" w:hAnsi="楷体" w:hint="eastAsia"/>
          <w:color w:val="404040"/>
          <w:sz w:val="28"/>
          <w:szCs w:val="28"/>
        </w:rPr>
        <w:t>城镇单位</w:t>
      </w:r>
      <w:r w:rsidRPr="00C8362E">
        <w:rPr>
          <w:rFonts w:ascii="Times New Roman" w:eastAsia="楷体" w:hAnsi="楷体" w:hint="eastAsia"/>
          <w:color w:val="404040"/>
          <w:sz w:val="28"/>
          <w:szCs w:val="28"/>
        </w:rPr>
        <w:t>采用全面调查</w:t>
      </w:r>
      <w:r w:rsidR="007C2E33" w:rsidRPr="00C8362E">
        <w:rPr>
          <w:rFonts w:ascii="Times New Roman" w:eastAsia="楷体" w:hAnsi="楷体" w:hint="eastAsia"/>
          <w:color w:val="404040"/>
          <w:sz w:val="28"/>
          <w:szCs w:val="28"/>
        </w:rPr>
        <w:t>和</w:t>
      </w:r>
      <w:r w:rsidRPr="00C8362E">
        <w:rPr>
          <w:rFonts w:ascii="Times New Roman" w:eastAsia="楷体" w:hAnsi="楷体" w:hint="eastAsia"/>
          <w:color w:val="404040"/>
          <w:sz w:val="28"/>
          <w:szCs w:val="28"/>
        </w:rPr>
        <w:t>抽样调查</w:t>
      </w:r>
      <w:r w:rsidR="007C2E33" w:rsidRPr="00C8362E">
        <w:rPr>
          <w:rFonts w:ascii="Times New Roman" w:eastAsia="楷体" w:hAnsi="楷体" w:hint="eastAsia"/>
          <w:color w:val="404040"/>
          <w:sz w:val="28"/>
          <w:szCs w:val="28"/>
        </w:rPr>
        <w:t>相结合</w:t>
      </w:r>
      <w:r w:rsidRPr="00C8362E">
        <w:rPr>
          <w:rFonts w:ascii="Times New Roman" w:eastAsia="楷体" w:hAnsi="楷体" w:hint="eastAsia"/>
          <w:color w:val="404040"/>
          <w:sz w:val="28"/>
          <w:szCs w:val="28"/>
        </w:rPr>
        <w:t>的方法。</w:t>
      </w:r>
    </w:p>
    <w:p w:rsidR="002E7FB0" w:rsidRPr="00C8362E" w:rsidRDefault="0011003F" w:rsidP="00C8362E">
      <w:pPr>
        <w:shd w:val="clear" w:color="auto" w:fill="FFFFFF"/>
        <w:adjustRightInd w:val="0"/>
        <w:snapToGrid w:val="0"/>
        <w:ind w:firstLineChars="200" w:firstLine="560"/>
        <w:rPr>
          <w:rFonts w:ascii="Times New Roman" w:eastAsia="楷体" w:hAnsi="楷体"/>
          <w:color w:val="404040"/>
          <w:sz w:val="28"/>
          <w:szCs w:val="28"/>
        </w:rPr>
      </w:pPr>
      <w:r w:rsidRPr="00C8362E">
        <w:rPr>
          <w:rFonts w:ascii="Times New Roman" w:eastAsia="楷体" w:hAnsi="楷体" w:hint="eastAsia"/>
          <w:color w:val="404040"/>
          <w:sz w:val="28"/>
          <w:szCs w:val="28"/>
        </w:rPr>
        <w:t>4.</w:t>
      </w:r>
      <w:r w:rsidRPr="00C8362E">
        <w:rPr>
          <w:rFonts w:ascii="Times New Roman" w:eastAsia="楷体" w:hAnsi="楷体" w:hint="eastAsia"/>
          <w:color w:val="404040"/>
          <w:sz w:val="28"/>
          <w:szCs w:val="28"/>
        </w:rPr>
        <w:t>行业分类标准</w:t>
      </w:r>
    </w:p>
    <w:p w:rsidR="002E7FB0" w:rsidRPr="00C8362E" w:rsidRDefault="0011003F" w:rsidP="00C8362E">
      <w:pPr>
        <w:shd w:val="clear" w:color="auto" w:fill="FFFFFF"/>
        <w:adjustRightInd w:val="0"/>
        <w:snapToGrid w:val="0"/>
        <w:ind w:firstLineChars="200" w:firstLine="560"/>
        <w:rPr>
          <w:rFonts w:ascii="Times New Roman" w:eastAsia="楷体" w:hAnsi="楷体"/>
          <w:color w:val="404040"/>
          <w:sz w:val="28"/>
          <w:szCs w:val="28"/>
        </w:rPr>
      </w:pPr>
      <w:r w:rsidRPr="00C8362E">
        <w:rPr>
          <w:rFonts w:ascii="Times New Roman" w:eastAsia="楷体" w:hAnsi="楷体" w:hint="eastAsia"/>
          <w:color w:val="404040"/>
          <w:sz w:val="28"/>
          <w:szCs w:val="28"/>
        </w:rPr>
        <w:t>劳动工资统计的行业分类标准按照《国民经济行业分类》（</w:t>
      </w:r>
      <w:r w:rsidRPr="00C8362E">
        <w:rPr>
          <w:rFonts w:ascii="Times New Roman" w:eastAsia="楷体" w:hAnsi="楷体" w:hint="eastAsia"/>
          <w:color w:val="404040"/>
          <w:sz w:val="28"/>
          <w:szCs w:val="28"/>
        </w:rPr>
        <w:t>GB/T4754-2017</w:t>
      </w:r>
      <w:r w:rsidRPr="00C8362E">
        <w:rPr>
          <w:rFonts w:ascii="Times New Roman" w:eastAsia="楷体" w:hAnsi="楷体" w:hint="eastAsia"/>
          <w:color w:val="404040"/>
          <w:sz w:val="28"/>
          <w:szCs w:val="28"/>
        </w:rPr>
        <w:t>）执行。</w:t>
      </w:r>
    </w:p>
    <w:p w:rsidR="002E7FB0" w:rsidRPr="00C8362E" w:rsidRDefault="0011003F" w:rsidP="00C8362E">
      <w:pPr>
        <w:shd w:val="clear" w:color="auto" w:fill="FFFFFF"/>
        <w:adjustRightInd w:val="0"/>
        <w:snapToGrid w:val="0"/>
        <w:ind w:firstLineChars="200" w:firstLine="560"/>
        <w:rPr>
          <w:rFonts w:ascii="Times New Roman" w:eastAsia="楷体" w:hAnsi="楷体"/>
          <w:color w:val="404040"/>
          <w:sz w:val="28"/>
          <w:szCs w:val="28"/>
        </w:rPr>
      </w:pPr>
      <w:r w:rsidRPr="00C8362E">
        <w:rPr>
          <w:rFonts w:ascii="Times New Roman" w:eastAsia="楷体" w:hAnsi="楷体" w:hint="eastAsia"/>
          <w:color w:val="404040"/>
          <w:sz w:val="28"/>
          <w:szCs w:val="28"/>
        </w:rPr>
        <w:t>5.</w:t>
      </w:r>
      <w:r w:rsidRPr="00C8362E">
        <w:rPr>
          <w:rFonts w:ascii="Times New Roman" w:eastAsia="楷体" w:hAnsi="楷体" w:hint="eastAsia"/>
          <w:color w:val="404040"/>
          <w:sz w:val="28"/>
          <w:szCs w:val="28"/>
        </w:rPr>
        <w:t>登记注册划分标准</w:t>
      </w:r>
    </w:p>
    <w:p w:rsidR="002E7FB0" w:rsidRPr="00C8362E" w:rsidRDefault="0011003F" w:rsidP="00C8362E">
      <w:pPr>
        <w:shd w:val="clear" w:color="auto" w:fill="FFFFFF"/>
        <w:adjustRightInd w:val="0"/>
        <w:snapToGrid w:val="0"/>
        <w:ind w:firstLineChars="200" w:firstLine="560"/>
        <w:rPr>
          <w:rFonts w:ascii="Times New Roman" w:eastAsia="楷体" w:hAnsi="楷体"/>
          <w:color w:val="404040"/>
          <w:sz w:val="24"/>
          <w:szCs w:val="24"/>
        </w:rPr>
      </w:pPr>
      <w:r w:rsidRPr="00C8362E">
        <w:rPr>
          <w:rFonts w:ascii="Times New Roman" w:eastAsia="楷体" w:hAnsi="楷体" w:hint="eastAsia"/>
          <w:color w:val="404040"/>
          <w:sz w:val="28"/>
          <w:szCs w:val="28"/>
        </w:rPr>
        <w:t>劳动工资统计自</w:t>
      </w:r>
      <w:r w:rsidR="00D63A6C" w:rsidRPr="00C8362E">
        <w:rPr>
          <w:rFonts w:ascii="Times New Roman" w:eastAsia="楷体" w:hAnsi="楷体" w:hint="eastAsia"/>
          <w:color w:val="404040"/>
          <w:sz w:val="28"/>
          <w:szCs w:val="28"/>
        </w:rPr>
        <w:t>2023</w:t>
      </w:r>
      <w:r w:rsidRPr="00C8362E">
        <w:rPr>
          <w:rFonts w:ascii="Times New Roman" w:eastAsia="楷体" w:hAnsi="楷体" w:hint="eastAsia"/>
          <w:color w:val="404040"/>
          <w:sz w:val="28"/>
          <w:szCs w:val="28"/>
        </w:rPr>
        <w:t>年起，按照《关于市场主体统计分类的划分规定》（国统字</w:t>
      </w:r>
      <w:r w:rsidRPr="00C8362E">
        <w:rPr>
          <w:rFonts w:ascii="Times New Roman" w:eastAsia="楷体" w:hAnsi="楷体" w:hint="eastAsia"/>
          <w:color w:val="404040"/>
          <w:sz w:val="28"/>
          <w:szCs w:val="28"/>
        </w:rPr>
        <w:t>[</w:t>
      </w:r>
      <w:r w:rsidR="00D63A6C" w:rsidRPr="00C8362E">
        <w:rPr>
          <w:rFonts w:ascii="Times New Roman" w:eastAsia="楷体" w:hAnsi="楷体" w:hint="eastAsia"/>
          <w:color w:val="404040"/>
          <w:sz w:val="28"/>
          <w:szCs w:val="28"/>
        </w:rPr>
        <w:t>2023</w:t>
      </w:r>
      <w:r w:rsidRPr="00C8362E">
        <w:rPr>
          <w:rFonts w:ascii="Times New Roman" w:eastAsia="楷体" w:hAnsi="楷体" w:hint="eastAsia"/>
          <w:color w:val="404040"/>
          <w:sz w:val="28"/>
          <w:szCs w:val="28"/>
        </w:rPr>
        <w:t>]14</w:t>
      </w:r>
      <w:r w:rsidRPr="00C8362E">
        <w:rPr>
          <w:rFonts w:ascii="Times New Roman" w:eastAsia="楷体" w:hAnsi="楷体" w:hint="eastAsia"/>
          <w:color w:val="404040"/>
          <w:sz w:val="28"/>
          <w:szCs w:val="28"/>
        </w:rPr>
        <w:t>号）执行新的登记注册统计类</w:t>
      </w:r>
      <w:bookmarkStart w:id="0" w:name="_GoBack"/>
      <w:bookmarkEnd w:id="0"/>
      <w:r w:rsidRPr="00C8362E">
        <w:rPr>
          <w:rFonts w:ascii="Times New Roman" w:eastAsia="楷体" w:hAnsi="楷体" w:hint="eastAsia"/>
          <w:color w:val="404040"/>
          <w:sz w:val="28"/>
          <w:szCs w:val="28"/>
        </w:rPr>
        <w:t>别（详见官网</w:t>
      </w:r>
      <w:r w:rsidRPr="00C8362E">
        <w:rPr>
          <w:rFonts w:ascii="Times New Roman" w:eastAsia="楷体" w:hAnsi="楷体" w:hint="eastAsia"/>
          <w:color w:val="404040"/>
          <w:sz w:val="24"/>
          <w:szCs w:val="24"/>
        </w:rPr>
        <w:t>https://www.stats.gov.cn/sj/tjbz/gjtjbz/</w:t>
      </w:r>
      <w:r w:rsidR="00D63A6C" w:rsidRPr="00C8362E">
        <w:rPr>
          <w:rFonts w:ascii="Times New Roman" w:eastAsia="楷体" w:hAnsi="楷体" w:hint="eastAsia"/>
          <w:color w:val="404040"/>
          <w:sz w:val="24"/>
          <w:szCs w:val="24"/>
        </w:rPr>
        <w:t>2023</w:t>
      </w:r>
      <w:r w:rsidRPr="00C8362E">
        <w:rPr>
          <w:rFonts w:ascii="Times New Roman" w:eastAsia="楷体" w:hAnsi="楷体" w:hint="eastAsia"/>
          <w:color w:val="404040"/>
          <w:sz w:val="24"/>
          <w:szCs w:val="24"/>
        </w:rPr>
        <w:t>02/t</w:t>
      </w:r>
      <w:r w:rsidR="00D63A6C" w:rsidRPr="00C8362E">
        <w:rPr>
          <w:rFonts w:ascii="Times New Roman" w:eastAsia="楷体" w:hAnsi="楷体" w:hint="eastAsia"/>
          <w:color w:val="404040"/>
          <w:sz w:val="24"/>
          <w:szCs w:val="24"/>
        </w:rPr>
        <w:t>2023</w:t>
      </w:r>
      <w:r w:rsidRPr="00C8362E">
        <w:rPr>
          <w:rFonts w:ascii="Times New Roman" w:eastAsia="楷体" w:hAnsi="楷体" w:hint="eastAsia"/>
          <w:color w:val="404040"/>
          <w:sz w:val="24"/>
          <w:szCs w:val="24"/>
        </w:rPr>
        <w:t>0213_1902786.html</w:t>
      </w:r>
      <w:r w:rsidRPr="00C8362E">
        <w:rPr>
          <w:rFonts w:ascii="Times New Roman" w:eastAsia="楷体" w:hAnsi="楷体" w:hint="eastAsia"/>
          <w:color w:val="404040"/>
          <w:sz w:val="24"/>
          <w:szCs w:val="24"/>
        </w:rPr>
        <w:t>）。</w:t>
      </w:r>
    </w:p>
    <w:sectPr w:rsidR="002E7FB0" w:rsidRPr="00C8362E" w:rsidSect="002E7F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DC9" w:rsidRDefault="00DC0DC9" w:rsidP="00D63A6C">
      <w:r>
        <w:separator/>
      </w:r>
    </w:p>
  </w:endnote>
  <w:endnote w:type="continuationSeparator" w:id="1">
    <w:p w:rsidR="00DC0DC9" w:rsidRDefault="00DC0DC9" w:rsidP="00D63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DC9" w:rsidRDefault="00DC0DC9" w:rsidP="00D63A6C">
      <w:r>
        <w:separator/>
      </w:r>
    </w:p>
  </w:footnote>
  <w:footnote w:type="continuationSeparator" w:id="1">
    <w:p w:rsidR="00DC0DC9" w:rsidRDefault="00DC0DC9" w:rsidP="00D63A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ExNTVlZjcwMGIwODUwZWVhMDk0MGI1YzgzMjRhMTEifQ=="/>
  </w:docVars>
  <w:rsids>
    <w:rsidRoot w:val="00F12BFA"/>
    <w:rsid w:val="0000589D"/>
    <w:rsid w:val="00010D43"/>
    <w:rsid w:val="000156BA"/>
    <w:rsid w:val="000838E5"/>
    <w:rsid w:val="000B3047"/>
    <w:rsid w:val="000C4B69"/>
    <w:rsid w:val="000D2A66"/>
    <w:rsid w:val="000D3497"/>
    <w:rsid w:val="0011003F"/>
    <w:rsid w:val="0012186C"/>
    <w:rsid w:val="00131714"/>
    <w:rsid w:val="00137B81"/>
    <w:rsid w:val="001771DB"/>
    <w:rsid w:val="001E20B9"/>
    <w:rsid w:val="001F2B3A"/>
    <w:rsid w:val="001F5A26"/>
    <w:rsid w:val="0029378B"/>
    <w:rsid w:val="002E4F7A"/>
    <w:rsid w:val="002E7FB0"/>
    <w:rsid w:val="003069CC"/>
    <w:rsid w:val="00317D90"/>
    <w:rsid w:val="0033161E"/>
    <w:rsid w:val="00351F96"/>
    <w:rsid w:val="00374338"/>
    <w:rsid w:val="00394CEF"/>
    <w:rsid w:val="003F572D"/>
    <w:rsid w:val="004F2004"/>
    <w:rsid w:val="00564109"/>
    <w:rsid w:val="00586A73"/>
    <w:rsid w:val="005D5B3A"/>
    <w:rsid w:val="00601CEE"/>
    <w:rsid w:val="00601DD7"/>
    <w:rsid w:val="006124FB"/>
    <w:rsid w:val="00621268"/>
    <w:rsid w:val="00634970"/>
    <w:rsid w:val="00647DD3"/>
    <w:rsid w:val="007108DC"/>
    <w:rsid w:val="00713E65"/>
    <w:rsid w:val="00734143"/>
    <w:rsid w:val="00735DD0"/>
    <w:rsid w:val="00784200"/>
    <w:rsid w:val="007B785E"/>
    <w:rsid w:val="007C2E33"/>
    <w:rsid w:val="007E0039"/>
    <w:rsid w:val="007E71EB"/>
    <w:rsid w:val="00833A4B"/>
    <w:rsid w:val="0087383C"/>
    <w:rsid w:val="00887696"/>
    <w:rsid w:val="008B48DB"/>
    <w:rsid w:val="008D1360"/>
    <w:rsid w:val="008F2B1E"/>
    <w:rsid w:val="00944FCF"/>
    <w:rsid w:val="00945EFE"/>
    <w:rsid w:val="00954C49"/>
    <w:rsid w:val="00995369"/>
    <w:rsid w:val="009C32CB"/>
    <w:rsid w:val="009D3297"/>
    <w:rsid w:val="009F541F"/>
    <w:rsid w:val="00A00FD2"/>
    <w:rsid w:val="00AE5CC9"/>
    <w:rsid w:val="00B12528"/>
    <w:rsid w:val="00B32DF1"/>
    <w:rsid w:val="00B52776"/>
    <w:rsid w:val="00B91D44"/>
    <w:rsid w:val="00B924C3"/>
    <w:rsid w:val="00BA08CB"/>
    <w:rsid w:val="00BA6248"/>
    <w:rsid w:val="00BC7D67"/>
    <w:rsid w:val="00BE1686"/>
    <w:rsid w:val="00BE2D1B"/>
    <w:rsid w:val="00C33A2F"/>
    <w:rsid w:val="00C36AA5"/>
    <w:rsid w:val="00C5134D"/>
    <w:rsid w:val="00C8362E"/>
    <w:rsid w:val="00D035AA"/>
    <w:rsid w:val="00D30746"/>
    <w:rsid w:val="00D55433"/>
    <w:rsid w:val="00D63A6C"/>
    <w:rsid w:val="00DC0DC9"/>
    <w:rsid w:val="00DE2AE3"/>
    <w:rsid w:val="00E12F5F"/>
    <w:rsid w:val="00E3234F"/>
    <w:rsid w:val="00E45F1D"/>
    <w:rsid w:val="00E66DC4"/>
    <w:rsid w:val="00E91F8C"/>
    <w:rsid w:val="00F03CDB"/>
    <w:rsid w:val="00F12BFA"/>
    <w:rsid w:val="00F542B2"/>
    <w:rsid w:val="00F7145E"/>
    <w:rsid w:val="00F80CEE"/>
    <w:rsid w:val="00FA0A4B"/>
    <w:rsid w:val="00FB2124"/>
    <w:rsid w:val="00FE42A5"/>
    <w:rsid w:val="415C27B4"/>
    <w:rsid w:val="44F61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FB0"/>
    <w:pPr>
      <w:widowControl w:val="0"/>
      <w:jc w:val="both"/>
    </w:pPr>
    <w:rPr>
      <w:rFonts w:asciiTheme="minorHAnsi" w:eastAsiaTheme="minorEastAsia" w:hAnsiTheme="minorHAnsi" w:cstheme="minorBidi"/>
      <w:kern w:val="2"/>
      <w:sz w:val="21"/>
      <w:szCs w:val="22"/>
    </w:rPr>
  </w:style>
  <w:style w:type="paragraph" w:styleId="1">
    <w:name w:val="heading 1"/>
    <w:basedOn w:val="a"/>
    <w:link w:val="1Char"/>
    <w:uiPriority w:val="9"/>
    <w:qFormat/>
    <w:rsid w:val="002E7FB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E7FB0"/>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E7FB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2E7FB0"/>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2E7FB0"/>
    <w:rPr>
      <w:sz w:val="18"/>
      <w:szCs w:val="18"/>
    </w:rPr>
  </w:style>
  <w:style w:type="character" w:customStyle="1" w:styleId="Char">
    <w:name w:val="页脚 Char"/>
    <w:basedOn w:val="a0"/>
    <w:link w:val="a3"/>
    <w:uiPriority w:val="99"/>
    <w:semiHidden/>
    <w:rsid w:val="002E7FB0"/>
    <w:rPr>
      <w:sz w:val="18"/>
      <w:szCs w:val="18"/>
    </w:rPr>
  </w:style>
  <w:style w:type="character" w:customStyle="1" w:styleId="1Char">
    <w:name w:val="标题 1 Char"/>
    <w:basedOn w:val="a0"/>
    <w:link w:val="1"/>
    <w:uiPriority w:val="9"/>
    <w:qFormat/>
    <w:rsid w:val="002E7FB0"/>
    <w:rPr>
      <w:rFonts w:ascii="宋体" w:eastAsia="宋体" w:hAnsi="宋体" w:cs="宋体"/>
      <w:b/>
      <w:bCs/>
      <w:kern w:val="36"/>
      <w:sz w:val="48"/>
      <w:szCs w:val="48"/>
    </w:rPr>
  </w:style>
  <w:style w:type="paragraph" w:styleId="a6">
    <w:name w:val="List Paragraph"/>
    <w:basedOn w:val="a"/>
    <w:uiPriority w:val="34"/>
    <w:qFormat/>
    <w:rsid w:val="002E7FB0"/>
    <w:pPr>
      <w:ind w:firstLineChars="200" w:firstLine="420"/>
    </w:pPr>
  </w:style>
</w:styles>
</file>

<file path=word/webSettings.xml><?xml version="1.0" encoding="utf-8"?>
<w:webSettings xmlns:r="http://schemas.openxmlformats.org/officeDocument/2006/relationships" xmlns:w="http://schemas.openxmlformats.org/wordprocessingml/2006/main">
  <w:divs>
    <w:div w:id="1664116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215</Words>
  <Characters>1232</Characters>
  <Application>Microsoft Office Word</Application>
  <DocSecurity>0</DocSecurity>
  <Lines>10</Lines>
  <Paragraphs>2</Paragraphs>
  <ScaleCrop>false</ScaleCrop>
  <Company>Microsoft</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朱泰(拟稿)</dc:creator>
  <cp:lastModifiedBy>Administrator</cp:lastModifiedBy>
  <cp:revision>2</cp:revision>
  <cp:lastPrinted>2026-07-01T07:32:00Z</cp:lastPrinted>
  <dcterms:created xsi:type="dcterms:W3CDTF">2026-07-02T01:34:00Z</dcterms:created>
  <dcterms:modified xsi:type="dcterms:W3CDTF">2026-07-02T01:34:00Z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5CB7CC0FFCCA495594493B91229A8637_12</vt:lpwstr>
  </property>
</Properties>
</file>